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2E" w:rsidRDefault="002E2B2E" w:rsidP="007A572D">
      <w:pPr>
        <w:spacing w:after="0" w:line="276" w:lineRule="auto"/>
        <w:jc w:val="center"/>
        <w:rPr>
          <w:rFonts w:ascii="Times New Roman" w:hAnsi="Times New Roman" w:cs="Times New Roman"/>
          <w:b/>
          <w:sz w:val="28"/>
          <w:szCs w:val="28"/>
          <w:u w:val="single"/>
          <w:lang w:val="sk-SK"/>
        </w:rPr>
      </w:pPr>
    </w:p>
    <w:p w:rsidR="002E2B2E" w:rsidRDefault="002E2B2E" w:rsidP="007A572D">
      <w:pPr>
        <w:spacing w:after="0" w:line="276" w:lineRule="auto"/>
        <w:jc w:val="center"/>
        <w:rPr>
          <w:rFonts w:ascii="Times New Roman" w:hAnsi="Times New Roman" w:cs="Times New Roman"/>
          <w:b/>
          <w:sz w:val="28"/>
          <w:szCs w:val="28"/>
          <w:u w:val="single"/>
          <w:lang w:val="sk-SK"/>
        </w:rPr>
      </w:pPr>
    </w:p>
    <w:p w:rsidR="002E2B2E" w:rsidRDefault="002E2B2E" w:rsidP="007A572D">
      <w:pPr>
        <w:spacing w:after="0" w:line="276" w:lineRule="auto"/>
        <w:jc w:val="center"/>
        <w:rPr>
          <w:rFonts w:ascii="Times New Roman" w:hAnsi="Times New Roman" w:cs="Times New Roman"/>
          <w:b/>
          <w:sz w:val="28"/>
          <w:szCs w:val="28"/>
          <w:u w:val="single"/>
          <w:lang w:val="sk-SK"/>
        </w:rPr>
      </w:pPr>
    </w:p>
    <w:p w:rsidR="002E2B2E" w:rsidRDefault="002E2B2E" w:rsidP="007A572D">
      <w:pPr>
        <w:spacing w:after="0" w:line="276" w:lineRule="auto"/>
        <w:jc w:val="center"/>
        <w:rPr>
          <w:rFonts w:ascii="Times New Roman" w:hAnsi="Times New Roman" w:cs="Times New Roman"/>
          <w:b/>
          <w:sz w:val="28"/>
          <w:szCs w:val="28"/>
          <w:u w:val="single"/>
          <w:lang w:val="sk-SK"/>
        </w:rPr>
      </w:pPr>
    </w:p>
    <w:p w:rsidR="002E2B2E" w:rsidRDefault="002E2B2E" w:rsidP="007A572D">
      <w:pPr>
        <w:spacing w:after="0" w:line="276" w:lineRule="auto"/>
        <w:jc w:val="center"/>
        <w:rPr>
          <w:rFonts w:ascii="Times New Roman" w:hAnsi="Times New Roman" w:cs="Times New Roman"/>
          <w:b/>
          <w:sz w:val="28"/>
          <w:szCs w:val="28"/>
          <w:u w:val="single"/>
          <w:lang w:val="sk-SK"/>
        </w:rPr>
      </w:pPr>
    </w:p>
    <w:p w:rsidR="002E2B2E" w:rsidRDefault="002E2B2E" w:rsidP="007A572D">
      <w:pPr>
        <w:spacing w:after="0" w:line="276" w:lineRule="auto"/>
        <w:jc w:val="center"/>
        <w:rPr>
          <w:rFonts w:ascii="Times New Roman" w:hAnsi="Times New Roman" w:cs="Times New Roman"/>
          <w:b/>
          <w:sz w:val="28"/>
          <w:szCs w:val="28"/>
          <w:u w:val="single"/>
          <w:lang w:val="sk-SK"/>
        </w:rPr>
      </w:pPr>
    </w:p>
    <w:p w:rsidR="00FB0733" w:rsidRPr="002E2B2E" w:rsidRDefault="002E2B2E" w:rsidP="002E2B2E">
      <w:pPr>
        <w:spacing w:after="0" w:line="360" w:lineRule="auto"/>
        <w:jc w:val="center"/>
        <w:rPr>
          <w:rFonts w:ascii="Times New Roman" w:hAnsi="Times New Roman" w:cs="Times New Roman"/>
          <w:b/>
          <w:sz w:val="48"/>
          <w:szCs w:val="48"/>
          <w:lang w:val="sk-SK"/>
        </w:rPr>
      </w:pPr>
      <w:r w:rsidRPr="002E2B2E">
        <w:rPr>
          <w:rFonts w:ascii="Times New Roman" w:hAnsi="Times New Roman" w:cs="Times New Roman"/>
          <w:b/>
          <w:sz w:val="48"/>
          <w:szCs w:val="48"/>
          <w:lang w:val="sk-SK"/>
        </w:rPr>
        <w:t xml:space="preserve">Všeobecné podmienky </w:t>
      </w:r>
      <w:r w:rsidR="002E423C" w:rsidRPr="002E2B2E">
        <w:rPr>
          <w:rFonts w:ascii="Times New Roman" w:hAnsi="Times New Roman" w:cs="Times New Roman"/>
          <w:b/>
          <w:sz w:val="48"/>
          <w:szCs w:val="48"/>
          <w:lang w:val="sk-SK"/>
        </w:rPr>
        <w:t>poskytnutia príspevku a</w:t>
      </w:r>
      <w:r w:rsidR="00A87A86" w:rsidRPr="002E2B2E">
        <w:rPr>
          <w:rFonts w:ascii="Times New Roman" w:hAnsi="Times New Roman" w:cs="Times New Roman"/>
          <w:b/>
          <w:sz w:val="48"/>
          <w:szCs w:val="48"/>
          <w:lang w:val="sk-SK"/>
        </w:rPr>
        <w:t xml:space="preserve"> </w:t>
      </w:r>
      <w:r w:rsidR="002E423C" w:rsidRPr="002E2B2E">
        <w:rPr>
          <w:rFonts w:ascii="Times New Roman" w:hAnsi="Times New Roman" w:cs="Times New Roman"/>
          <w:b/>
          <w:sz w:val="48"/>
          <w:szCs w:val="48"/>
          <w:lang w:val="sk-SK"/>
        </w:rPr>
        <w:t xml:space="preserve">kritériá pre výber projektov </w:t>
      </w:r>
      <w:r w:rsidRPr="002E2B2E">
        <w:rPr>
          <w:rFonts w:ascii="Times New Roman" w:hAnsi="Times New Roman" w:cs="Times New Roman"/>
          <w:b/>
          <w:sz w:val="48"/>
          <w:szCs w:val="48"/>
          <w:lang w:val="sk-SK"/>
        </w:rPr>
        <w:t xml:space="preserve">v rámci </w:t>
      </w:r>
      <w:r w:rsidR="009C4BFB">
        <w:rPr>
          <w:rFonts w:ascii="Times New Roman" w:hAnsi="Times New Roman" w:cs="Times New Roman"/>
          <w:b/>
          <w:sz w:val="48"/>
          <w:szCs w:val="48"/>
          <w:lang w:val="sk-SK"/>
        </w:rPr>
        <w:t>Integrovanej stratégie</w:t>
      </w:r>
      <w:r w:rsidR="009C4BFB" w:rsidRPr="009C4BFB">
        <w:rPr>
          <w:rFonts w:ascii="Times New Roman" w:hAnsi="Times New Roman" w:cs="Times New Roman"/>
          <w:b/>
          <w:sz w:val="48"/>
          <w:szCs w:val="48"/>
          <w:lang w:val="sk-SK"/>
        </w:rPr>
        <w:t xml:space="preserve"> miestneho rozvoja vedeného komunitou </w:t>
      </w:r>
      <w:r w:rsidRPr="002E2B2E">
        <w:rPr>
          <w:rFonts w:ascii="Times New Roman" w:hAnsi="Times New Roman" w:cs="Times New Roman"/>
          <w:b/>
          <w:sz w:val="48"/>
          <w:szCs w:val="48"/>
          <w:lang w:val="sk-SK"/>
        </w:rPr>
        <w:t>Kopaničiarsky región – miestna akčná skupina na roky 2015 - 2022</w:t>
      </w: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2E2B2E">
      <w:pPr>
        <w:spacing w:after="0" w:line="276" w:lineRule="auto"/>
        <w:jc w:val="center"/>
        <w:rPr>
          <w:rFonts w:ascii="Times New Roman" w:hAnsi="Times New Roman" w:cs="Times New Roman"/>
          <w:b/>
          <w:sz w:val="24"/>
          <w:szCs w:val="24"/>
          <w:lang w:val="sk-SK"/>
        </w:rPr>
      </w:pPr>
      <w:r w:rsidRPr="002E2B2E">
        <w:rPr>
          <w:rFonts w:ascii="Times New Roman" w:hAnsi="Times New Roman" w:cs="Times New Roman"/>
          <w:b/>
          <w:noProof/>
          <w:sz w:val="24"/>
          <w:szCs w:val="24"/>
          <w:lang w:val="sk-SK" w:eastAsia="sk-SK"/>
        </w:rPr>
        <w:drawing>
          <wp:inline distT="0" distB="0" distL="0" distR="0">
            <wp:extent cx="3295287" cy="2201717"/>
            <wp:effectExtent l="0" t="0" r="635" b="8255"/>
            <wp:docPr id="1" name="Obrázok 1" descr="C:\Users\Správca\Pictures\Logá,erby,vlajky\KR - MAS\KR MAS log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ávca\Pictures\Logá,erby,vlajky\KR - MAS\KR MAS logo slog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416" cy="2247237"/>
                    </a:xfrm>
                    <a:prstGeom prst="rect">
                      <a:avLst/>
                    </a:prstGeom>
                    <a:noFill/>
                    <a:ln>
                      <a:noFill/>
                    </a:ln>
                  </pic:spPr>
                </pic:pic>
              </a:graphicData>
            </a:graphic>
          </wp:inline>
        </w:drawing>
      </w: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Pr="00EC0B57" w:rsidRDefault="00781C5B" w:rsidP="00781C5B">
      <w:pPr>
        <w:spacing w:after="0" w:line="276" w:lineRule="auto"/>
        <w:jc w:val="center"/>
        <w:rPr>
          <w:rFonts w:ascii="Times New Roman" w:hAnsi="Times New Roman" w:cs="Times New Roman"/>
          <w:b/>
          <w:sz w:val="44"/>
          <w:szCs w:val="44"/>
          <w:lang w:val="sk-SK"/>
        </w:rPr>
      </w:pPr>
      <w:r w:rsidRPr="00EC0B57">
        <w:rPr>
          <w:b/>
          <w:sz w:val="44"/>
          <w:szCs w:val="44"/>
        </w:rPr>
        <w:t>PROJEKTY FINANCOVANÉ Z PRV SR 2014 - 2020</w:t>
      </w: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9C4BFB" w:rsidRDefault="009C4BFB" w:rsidP="002E2B2E">
      <w:pPr>
        <w:pStyle w:val="Hlavikaobsahu"/>
        <w:spacing w:line="360" w:lineRule="auto"/>
        <w:rPr>
          <w:rStyle w:val="Nadpis1Char"/>
          <w:rFonts w:eastAsiaTheme="majorEastAsia"/>
          <w:b/>
          <w:color w:val="000000"/>
        </w:rPr>
      </w:pPr>
    </w:p>
    <w:p w:rsidR="002E2B2E" w:rsidRPr="002E2B2E" w:rsidRDefault="002E2B2E" w:rsidP="002E2B2E">
      <w:pPr>
        <w:pStyle w:val="Hlavikaobsahu"/>
        <w:spacing w:line="360" w:lineRule="auto"/>
        <w:rPr>
          <w:rStyle w:val="Nadpis1Char"/>
          <w:rFonts w:eastAsiaTheme="majorEastAsia"/>
          <w:b/>
          <w:color w:val="000000"/>
        </w:rPr>
      </w:pPr>
      <w:r w:rsidRPr="002E2B2E">
        <w:rPr>
          <w:rStyle w:val="Nadpis1Char"/>
          <w:rFonts w:eastAsiaTheme="majorEastAsia"/>
          <w:b/>
          <w:color w:val="000000"/>
        </w:rPr>
        <w:t>Obsah</w:t>
      </w:r>
    </w:p>
    <w:p w:rsidR="002E2B2E" w:rsidRPr="002E2B2E" w:rsidRDefault="002E2B2E" w:rsidP="002E2B2E">
      <w:pPr>
        <w:rPr>
          <w:lang w:val="fr-BE"/>
        </w:rPr>
      </w:pPr>
    </w:p>
    <w:tbl>
      <w:tblPr>
        <w:tblStyle w:val="Mriekatabuky1"/>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56"/>
        <w:gridCol w:w="456"/>
      </w:tblGrid>
      <w:tr w:rsidR="002E2B2E" w:rsidRPr="002E2B2E" w:rsidTr="00F827B1">
        <w:tc>
          <w:tcPr>
            <w:tcW w:w="675" w:type="dxa"/>
            <w:vAlign w:val="center"/>
          </w:tcPr>
          <w:p w:rsidR="002E2B2E" w:rsidRPr="002E2B2E" w:rsidRDefault="002E2B2E" w:rsidP="002E2B2E">
            <w:pPr>
              <w:tabs>
                <w:tab w:val="right" w:leader="dot" w:pos="8290"/>
              </w:tabs>
              <w:spacing w:before="120" w:after="100" w:line="360" w:lineRule="auto"/>
              <w:rPr>
                <w:sz w:val="24"/>
              </w:rPr>
            </w:pPr>
            <w:r w:rsidRPr="002E2B2E">
              <w:rPr>
                <w:sz w:val="24"/>
              </w:rPr>
              <w:t>1</w:t>
            </w:r>
          </w:p>
        </w:tc>
        <w:tc>
          <w:tcPr>
            <w:tcW w:w="8256" w:type="dxa"/>
          </w:tcPr>
          <w:p w:rsidR="002E2B2E" w:rsidRPr="002E2B2E" w:rsidRDefault="002E2B2E" w:rsidP="002E2B2E">
            <w:pPr>
              <w:tabs>
                <w:tab w:val="right" w:leader="dot" w:pos="8290"/>
              </w:tabs>
              <w:spacing w:before="120" w:after="100" w:line="360" w:lineRule="auto"/>
              <w:rPr>
                <w:sz w:val="24"/>
                <w:highlight w:val="yellow"/>
              </w:rPr>
            </w:pPr>
            <w:r w:rsidRPr="002E2B2E">
              <w:rPr>
                <w:sz w:val="24"/>
              </w:rPr>
              <w:t>Všeobecné podmienky pre poskytnutie príspevku</w:t>
            </w:r>
          </w:p>
        </w:tc>
        <w:tc>
          <w:tcPr>
            <w:tcW w:w="456" w:type="dxa"/>
            <w:vAlign w:val="center"/>
          </w:tcPr>
          <w:p w:rsidR="002E2B2E" w:rsidRPr="002E2B2E" w:rsidRDefault="002E2B2E" w:rsidP="002E2B2E">
            <w:pPr>
              <w:tabs>
                <w:tab w:val="right" w:leader="dot" w:pos="8290"/>
              </w:tabs>
              <w:spacing w:before="120" w:after="100" w:line="360" w:lineRule="auto"/>
              <w:jc w:val="right"/>
              <w:rPr>
                <w:sz w:val="24"/>
              </w:rPr>
            </w:pPr>
            <w:r w:rsidRPr="002E2B2E">
              <w:rPr>
                <w:sz w:val="24"/>
              </w:rPr>
              <w:t>3</w:t>
            </w:r>
          </w:p>
        </w:tc>
      </w:tr>
      <w:tr w:rsidR="002E2B2E" w:rsidRPr="002E2B2E" w:rsidTr="00F827B1">
        <w:tc>
          <w:tcPr>
            <w:tcW w:w="675" w:type="dxa"/>
            <w:vAlign w:val="center"/>
          </w:tcPr>
          <w:p w:rsidR="002E2B2E" w:rsidRPr="002E2B2E" w:rsidRDefault="002E2B2E" w:rsidP="002E2B2E">
            <w:pPr>
              <w:tabs>
                <w:tab w:val="right" w:leader="dot" w:pos="8290"/>
              </w:tabs>
              <w:spacing w:before="120" w:after="100" w:line="360" w:lineRule="auto"/>
              <w:rPr>
                <w:sz w:val="24"/>
              </w:rPr>
            </w:pPr>
            <w:r w:rsidRPr="002E2B2E">
              <w:rPr>
                <w:sz w:val="24"/>
              </w:rPr>
              <w:t>2</w:t>
            </w:r>
          </w:p>
        </w:tc>
        <w:tc>
          <w:tcPr>
            <w:tcW w:w="8256" w:type="dxa"/>
          </w:tcPr>
          <w:p w:rsidR="002E2B2E" w:rsidRPr="002E2B2E" w:rsidRDefault="002E2B2E" w:rsidP="002E2B2E">
            <w:pPr>
              <w:tabs>
                <w:tab w:val="right" w:leader="dot" w:pos="8290"/>
              </w:tabs>
              <w:spacing w:before="120" w:after="100" w:line="360" w:lineRule="auto"/>
              <w:rPr>
                <w:sz w:val="24"/>
                <w:highlight w:val="yellow"/>
              </w:rPr>
            </w:pPr>
            <w:r w:rsidRPr="002E2B2E">
              <w:rPr>
                <w:sz w:val="24"/>
              </w:rPr>
              <w:t>Výberové kritériá pre výber projektov</w:t>
            </w:r>
          </w:p>
        </w:tc>
        <w:tc>
          <w:tcPr>
            <w:tcW w:w="456" w:type="dxa"/>
          </w:tcPr>
          <w:p w:rsidR="002E2B2E" w:rsidRPr="002E2B2E" w:rsidRDefault="00F827B1" w:rsidP="002E2B2E">
            <w:pPr>
              <w:tabs>
                <w:tab w:val="right" w:leader="dot" w:pos="8290"/>
              </w:tabs>
              <w:spacing w:before="120" w:after="100" w:line="360" w:lineRule="auto"/>
              <w:jc w:val="right"/>
              <w:rPr>
                <w:sz w:val="24"/>
              </w:rPr>
            </w:pPr>
            <w:r>
              <w:rPr>
                <w:sz w:val="24"/>
              </w:rPr>
              <w:t>8</w:t>
            </w:r>
          </w:p>
        </w:tc>
      </w:tr>
      <w:tr w:rsidR="002E2B2E" w:rsidRPr="002E2B2E" w:rsidTr="00F827B1">
        <w:tc>
          <w:tcPr>
            <w:tcW w:w="675" w:type="dxa"/>
            <w:vAlign w:val="center"/>
          </w:tcPr>
          <w:p w:rsidR="002E2B2E" w:rsidRPr="002E2B2E" w:rsidRDefault="002E2B2E" w:rsidP="002E2B2E">
            <w:pPr>
              <w:tabs>
                <w:tab w:val="right" w:leader="dot" w:pos="8290"/>
              </w:tabs>
              <w:spacing w:before="120" w:after="100" w:line="360" w:lineRule="auto"/>
              <w:rPr>
                <w:sz w:val="24"/>
              </w:rPr>
            </w:pPr>
            <w:r w:rsidRPr="002E2B2E">
              <w:rPr>
                <w:sz w:val="24"/>
              </w:rPr>
              <w:t>3</w:t>
            </w:r>
          </w:p>
        </w:tc>
        <w:tc>
          <w:tcPr>
            <w:tcW w:w="8256" w:type="dxa"/>
          </w:tcPr>
          <w:p w:rsidR="002E2B2E" w:rsidRPr="002E2B2E" w:rsidRDefault="002E2B2E" w:rsidP="00F827B1">
            <w:pPr>
              <w:tabs>
                <w:tab w:val="right" w:leader="dot" w:pos="8290"/>
              </w:tabs>
              <w:spacing w:before="120" w:after="100" w:line="360" w:lineRule="auto"/>
              <w:rPr>
                <w:sz w:val="24"/>
              </w:rPr>
            </w:pPr>
            <w:r w:rsidRPr="002E2B2E">
              <w:rPr>
                <w:sz w:val="24"/>
              </w:rPr>
              <w:t>Hodnotiace kritériá pre výber projektov (bodovacie kritériá)</w:t>
            </w:r>
            <w:r w:rsidR="00F827B1">
              <w:rPr>
                <w:sz w:val="24"/>
              </w:rPr>
              <w:t xml:space="preserve"> a r</w:t>
            </w:r>
            <w:r w:rsidR="00F827B1" w:rsidRPr="002E2B2E">
              <w:rPr>
                <w:sz w:val="24"/>
              </w:rPr>
              <w:t>ozlišovacie kritériá</w:t>
            </w:r>
          </w:p>
        </w:tc>
        <w:tc>
          <w:tcPr>
            <w:tcW w:w="456" w:type="dxa"/>
          </w:tcPr>
          <w:p w:rsidR="002E2B2E" w:rsidRPr="002E2B2E" w:rsidRDefault="002E2B2E" w:rsidP="002E2B2E">
            <w:pPr>
              <w:tabs>
                <w:tab w:val="right" w:leader="dot" w:pos="8290"/>
              </w:tabs>
              <w:spacing w:before="120" w:after="100" w:line="360" w:lineRule="auto"/>
              <w:jc w:val="right"/>
              <w:rPr>
                <w:sz w:val="24"/>
                <w:highlight w:val="yellow"/>
              </w:rPr>
            </w:pPr>
            <w:r w:rsidRPr="002E2B2E">
              <w:rPr>
                <w:sz w:val="24"/>
              </w:rPr>
              <w:t>1</w:t>
            </w:r>
            <w:r w:rsidR="00FE51AB">
              <w:rPr>
                <w:sz w:val="24"/>
              </w:rPr>
              <w:t>4</w:t>
            </w:r>
          </w:p>
        </w:tc>
      </w:tr>
    </w:tbl>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2820AF">
      <w:pPr>
        <w:spacing w:after="0" w:line="276" w:lineRule="auto"/>
        <w:jc w:val="center"/>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F827B1" w:rsidRDefault="00F827B1" w:rsidP="007A572D">
      <w:pPr>
        <w:spacing w:after="0" w:line="276" w:lineRule="auto"/>
        <w:jc w:val="both"/>
        <w:rPr>
          <w:rFonts w:ascii="Times New Roman" w:hAnsi="Times New Roman" w:cs="Times New Roman"/>
          <w:b/>
          <w:sz w:val="24"/>
          <w:szCs w:val="24"/>
          <w:lang w:val="sk-SK"/>
        </w:rPr>
      </w:pPr>
    </w:p>
    <w:p w:rsidR="00F827B1" w:rsidRDefault="00F827B1"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2E2B2E" w:rsidRDefault="002E2B2E" w:rsidP="007A572D">
      <w:pPr>
        <w:spacing w:after="0" w:line="276" w:lineRule="auto"/>
        <w:jc w:val="both"/>
        <w:rPr>
          <w:rFonts w:ascii="Times New Roman" w:hAnsi="Times New Roman" w:cs="Times New Roman"/>
          <w:b/>
          <w:sz w:val="24"/>
          <w:szCs w:val="24"/>
          <w:lang w:val="sk-SK"/>
        </w:rPr>
      </w:pPr>
    </w:p>
    <w:p w:rsidR="00781C5B" w:rsidRDefault="00781C5B" w:rsidP="007A572D">
      <w:pPr>
        <w:spacing w:after="0" w:line="276" w:lineRule="auto"/>
        <w:jc w:val="both"/>
        <w:rPr>
          <w:rFonts w:ascii="Times New Roman" w:hAnsi="Times New Roman" w:cs="Times New Roman"/>
          <w:b/>
          <w:sz w:val="24"/>
          <w:szCs w:val="24"/>
          <w:lang w:val="sk-SK"/>
        </w:rPr>
      </w:pPr>
    </w:p>
    <w:p w:rsidR="00781C5B" w:rsidRDefault="00781C5B"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hAnsi="Times New Roman" w:cs="Times New Roman"/>
          <w:b/>
          <w:sz w:val="24"/>
          <w:szCs w:val="24"/>
          <w:lang w:val="sk-SK"/>
        </w:rPr>
      </w:pPr>
    </w:p>
    <w:p w:rsidR="00781C5B" w:rsidRDefault="00781C5B" w:rsidP="007A572D">
      <w:pPr>
        <w:spacing w:after="0" w:line="276" w:lineRule="auto"/>
        <w:jc w:val="both"/>
        <w:rPr>
          <w:rFonts w:ascii="Times New Roman" w:hAnsi="Times New Roman" w:cs="Times New Roman"/>
          <w:b/>
          <w:sz w:val="24"/>
          <w:szCs w:val="24"/>
          <w:lang w:val="sk-SK"/>
        </w:rPr>
      </w:pPr>
    </w:p>
    <w:p w:rsidR="00EC0B57" w:rsidRDefault="00EC0B57" w:rsidP="007A572D">
      <w:pPr>
        <w:spacing w:after="0" w:line="276" w:lineRule="auto"/>
        <w:jc w:val="both"/>
        <w:rPr>
          <w:rFonts w:ascii="Times New Roman" w:eastAsia="Times New Roman" w:hAnsi="Times New Roman" w:cs="Times New Roman"/>
          <w:sz w:val="24"/>
          <w:szCs w:val="20"/>
          <w:lang w:val="fr-BE"/>
        </w:rPr>
      </w:pPr>
    </w:p>
    <w:p w:rsidR="00EC0B57" w:rsidRDefault="00EC0B57" w:rsidP="007A572D">
      <w:pPr>
        <w:spacing w:after="0" w:line="276" w:lineRule="auto"/>
        <w:jc w:val="both"/>
        <w:rPr>
          <w:rFonts w:ascii="Times New Roman" w:eastAsia="Times New Roman" w:hAnsi="Times New Roman" w:cs="Times New Roman"/>
          <w:sz w:val="24"/>
          <w:szCs w:val="20"/>
          <w:lang w:val="fr-BE"/>
        </w:rPr>
      </w:pPr>
    </w:p>
    <w:p w:rsidR="00EC0B57" w:rsidRDefault="00EC0B57" w:rsidP="007A572D">
      <w:pPr>
        <w:spacing w:after="0" w:line="276" w:lineRule="auto"/>
        <w:jc w:val="both"/>
        <w:rPr>
          <w:rFonts w:ascii="Times New Roman" w:eastAsia="Times New Roman" w:hAnsi="Times New Roman" w:cs="Times New Roman"/>
          <w:sz w:val="24"/>
          <w:szCs w:val="20"/>
          <w:lang w:val="fr-BE"/>
        </w:rPr>
      </w:pPr>
    </w:p>
    <w:p w:rsidR="00EC0B57" w:rsidRDefault="00EC0B57" w:rsidP="007A572D">
      <w:pPr>
        <w:spacing w:after="0" w:line="276" w:lineRule="auto"/>
        <w:jc w:val="both"/>
        <w:rPr>
          <w:rFonts w:ascii="Times New Roman" w:eastAsia="Times New Roman" w:hAnsi="Times New Roman" w:cs="Times New Roman"/>
          <w:sz w:val="24"/>
          <w:szCs w:val="20"/>
          <w:lang w:val="fr-BE"/>
        </w:rPr>
      </w:pPr>
    </w:p>
    <w:p w:rsidR="002E2B2E" w:rsidRDefault="002E2B2E" w:rsidP="007A572D">
      <w:pPr>
        <w:spacing w:after="0" w:line="276" w:lineRule="auto"/>
        <w:jc w:val="both"/>
        <w:rPr>
          <w:rFonts w:ascii="Times New Roman" w:eastAsia="Times New Roman" w:hAnsi="Times New Roman" w:cs="Times New Roman"/>
          <w:sz w:val="24"/>
          <w:szCs w:val="20"/>
          <w:lang w:val="fr-BE"/>
        </w:rPr>
      </w:pPr>
    </w:p>
    <w:p w:rsidR="009C4BFB" w:rsidRDefault="009C4BFB" w:rsidP="007A572D">
      <w:pPr>
        <w:spacing w:after="0" w:line="276" w:lineRule="auto"/>
        <w:jc w:val="both"/>
        <w:rPr>
          <w:rFonts w:ascii="Times New Roman" w:hAnsi="Times New Roman" w:cs="Times New Roman"/>
          <w:b/>
          <w:sz w:val="24"/>
          <w:szCs w:val="24"/>
          <w:lang w:val="sk-SK"/>
        </w:rPr>
      </w:pPr>
    </w:p>
    <w:p w:rsidR="00A87A86" w:rsidRPr="00FB3471" w:rsidRDefault="00BC2AF2" w:rsidP="007A572D">
      <w:pPr>
        <w:spacing w:after="120" w:line="276" w:lineRule="auto"/>
        <w:jc w:val="both"/>
        <w:rPr>
          <w:rFonts w:ascii="Times New Roman" w:hAnsi="Times New Roman" w:cs="Times New Roman"/>
          <w:b/>
          <w:sz w:val="28"/>
          <w:szCs w:val="28"/>
          <w:lang w:val="sk-SK"/>
        </w:rPr>
      </w:pPr>
      <w:r>
        <w:rPr>
          <w:rFonts w:ascii="Times New Roman" w:hAnsi="Times New Roman" w:cs="Times New Roman"/>
          <w:b/>
          <w:sz w:val="28"/>
          <w:szCs w:val="28"/>
          <w:lang w:val="sk-SK"/>
        </w:rPr>
        <w:t>1</w:t>
      </w:r>
      <w:r w:rsidR="00EC0B57">
        <w:rPr>
          <w:rFonts w:ascii="Times New Roman" w:hAnsi="Times New Roman" w:cs="Times New Roman"/>
          <w:b/>
          <w:sz w:val="28"/>
          <w:szCs w:val="28"/>
          <w:lang w:val="sk-SK"/>
        </w:rPr>
        <w:t>.</w:t>
      </w:r>
      <w:r>
        <w:rPr>
          <w:rFonts w:ascii="Times New Roman" w:hAnsi="Times New Roman" w:cs="Times New Roman"/>
          <w:b/>
          <w:sz w:val="28"/>
          <w:szCs w:val="28"/>
          <w:lang w:val="sk-SK"/>
        </w:rPr>
        <w:t xml:space="preserve"> </w:t>
      </w:r>
      <w:r w:rsidR="006C0F64" w:rsidRPr="00FB3471">
        <w:rPr>
          <w:rFonts w:ascii="Times New Roman" w:hAnsi="Times New Roman" w:cs="Times New Roman"/>
          <w:b/>
          <w:sz w:val="28"/>
          <w:szCs w:val="28"/>
          <w:lang w:val="sk-SK"/>
        </w:rPr>
        <w:t>Všeobecné podmienky pre poskytnutie príspevku</w:t>
      </w:r>
      <w:r w:rsidR="00FD0341" w:rsidRPr="00FB3471">
        <w:rPr>
          <w:rFonts w:ascii="Times New Roman" w:hAnsi="Times New Roman" w:cs="Times New Roman"/>
          <w:b/>
          <w:sz w:val="28"/>
          <w:szCs w:val="28"/>
          <w:lang w:val="sk-SK"/>
        </w:rPr>
        <w:t xml:space="preserve"> z PRV </w:t>
      </w:r>
    </w:p>
    <w:p w:rsidR="00EC0B57" w:rsidRDefault="00EC0B57" w:rsidP="007A572D">
      <w:pPr>
        <w:spacing w:line="276" w:lineRule="auto"/>
        <w:jc w:val="both"/>
        <w:rPr>
          <w:rFonts w:ascii="Times New Roman" w:eastAsia="Times New Roman" w:hAnsi="Times New Roman" w:cs="Times New Roman"/>
          <w:sz w:val="24"/>
          <w:szCs w:val="20"/>
          <w:lang w:val="fr-BE"/>
        </w:rPr>
      </w:pPr>
      <w:r w:rsidRPr="009C4BFB">
        <w:rPr>
          <w:rFonts w:ascii="Times New Roman" w:eastAsia="Times New Roman" w:hAnsi="Times New Roman" w:cs="Times New Roman"/>
          <w:sz w:val="24"/>
          <w:szCs w:val="20"/>
          <w:lang w:val="fr-BE"/>
        </w:rPr>
        <w:t xml:space="preserve">Všeobecné podmienky pre poskytnutie príspevku sa vzťahujú na všetkých žiadateľov o nenávratný finančný príspevok v rámci všetkých implementovaných opatrení v </w:t>
      </w:r>
      <w:r>
        <w:rPr>
          <w:rFonts w:ascii="Times New Roman" w:eastAsia="Times New Roman" w:hAnsi="Times New Roman" w:cs="Times New Roman"/>
          <w:sz w:val="24"/>
          <w:szCs w:val="20"/>
          <w:lang w:val="fr-BE"/>
        </w:rPr>
        <w:t>Integrovanej stratégii</w:t>
      </w:r>
      <w:r w:rsidRPr="009C4BFB">
        <w:rPr>
          <w:rFonts w:ascii="Times New Roman" w:eastAsia="Times New Roman" w:hAnsi="Times New Roman" w:cs="Times New Roman"/>
          <w:sz w:val="24"/>
          <w:szCs w:val="20"/>
          <w:lang w:val="fr-BE"/>
        </w:rPr>
        <w:t xml:space="preserve"> miestneho rozvoja vedeného komunitou Kopaničiarsky región – miestna akčná skupina na roky 2015 - 2022</w:t>
      </w:r>
      <w:r w:rsidRPr="009C4BFB">
        <w:rPr>
          <w:rFonts w:ascii="Times New Roman" w:eastAsia="Times New Roman" w:hAnsi="Times New Roman" w:cs="Times New Roman"/>
          <w:b/>
          <w:sz w:val="24"/>
          <w:szCs w:val="24"/>
          <w:lang w:val="sk-SK"/>
        </w:rPr>
        <w:t xml:space="preserve"> </w:t>
      </w:r>
      <w:r w:rsidRPr="009C4BFB">
        <w:rPr>
          <w:rFonts w:ascii="Times New Roman" w:eastAsia="Times New Roman" w:hAnsi="Times New Roman" w:cs="Times New Roman"/>
          <w:sz w:val="24"/>
          <w:szCs w:val="24"/>
          <w:lang w:val="sk-SK"/>
        </w:rPr>
        <w:t>(ďalej len</w:t>
      </w:r>
      <w:r>
        <w:rPr>
          <w:rFonts w:ascii="Times New Roman" w:eastAsia="Times New Roman" w:hAnsi="Times New Roman" w:cs="Times New Roman"/>
          <w:sz w:val="24"/>
          <w:szCs w:val="24"/>
          <w:lang w:val="sk-SK"/>
        </w:rPr>
        <w:t xml:space="preserve"> Stratégia CLLD KR – MAS)</w:t>
      </w:r>
      <w:r>
        <w:rPr>
          <w:rFonts w:ascii="Times New Roman" w:eastAsia="Times New Roman" w:hAnsi="Times New Roman" w:cs="Times New Roman"/>
          <w:b/>
          <w:sz w:val="24"/>
          <w:szCs w:val="24"/>
          <w:lang w:val="sk-SK"/>
        </w:rPr>
        <w:t xml:space="preserve"> </w:t>
      </w:r>
      <w:r w:rsidRPr="009C4BFB">
        <w:rPr>
          <w:rFonts w:ascii="Times New Roman" w:eastAsia="Times New Roman" w:hAnsi="Times New Roman" w:cs="Times New Roman"/>
          <w:sz w:val="24"/>
          <w:szCs w:val="20"/>
          <w:lang w:val="fr-BE"/>
        </w:rPr>
        <w:t>financovaných zo zdrojov PRV SR 2014 – 2020, pričom ich právny základ je v legislatíve SR a EÚ.</w:t>
      </w:r>
    </w:p>
    <w:p w:rsidR="00895363" w:rsidRPr="0068789A" w:rsidRDefault="00895363"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 xml:space="preserve">1) Investície sa musia realizovať na území Slovenska, v prípade prístupu LEADER/CLLD na území </w:t>
      </w:r>
      <w:r w:rsidR="009C4BFB" w:rsidRPr="0068789A">
        <w:rPr>
          <w:rFonts w:ascii="Times New Roman" w:hAnsi="Times New Roman" w:cs="Times New Roman"/>
          <w:b/>
          <w:sz w:val="24"/>
          <w:szCs w:val="24"/>
          <w:lang w:val="sk-SK"/>
        </w:rPr>
        <w:t>KR -</w:t>
      </w:r>
      <w:r w:rsidRPr="0068789A">
        <w:rPr>
          <w:rFonts w:ascii="Times New Roman" w:hAnsi="Times New Roman" w:cs="Times New Roman"/>
          <w:b/>
          <w:sz w:val="24"/>
          <w:szCs w:val="24"/>
          <w:lang w:val="sk-SK"/>
        </w:rPr>
        <w:t xml:space="preserve"> MAS</w:t>
      </w:r>
    </w:p>
    <w:p w:rsidR="0068789A" w:rsidRDefault="009C4BFB" w:rsidP="007A572D">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68789A">
        <w:rPr>
          <w:rFonts w:ascii="Times New Roman" w:hAnsi="Times New Roman" w:cs="Times New Roman"/>
          <w:sz w:val="24"/>
          <w:szCs w:val="24"/>
          <w:lang w:val="sk-SK"/>
        </w:rPr>
        <w:t>n</w:t>
      </w:r>
      <w:r w:rsidRPr="009C4BFB">
        <w:rPr>
          <w:rFonts w:ascii="Times New Roman" w:hAnsi="Times New Roman" w:cs="Times New Roman"/>
          <w:sz w:val="24"/>
          <w:szCs w:val="24"/>
          <w:lang w:val="sk-SK"/>
        </w:rPr>
        <w:t xml:space="preserve">ehnuteľnosti, ktoré sú predmetom projektu sa musia nachádzať na území </w:t>
      </w:r>
      <w:r w:rsidR="0068789A">
        <w:rPr>
          <w:rFonts w:ascii="Times New Roman" w:hAnsi="Times New Roman" w:cs="Times New Roman"/>
          <w:sz w:val="24"/>
          <w:szCs w:val="24"/>
          <w:lang w:val="sk-SK"/>
        </w:rPr>
        <w:t xml:space="preserve">KR - </w:t>
      </w:r>
      <w:r w:rsidRPr="009C4BFB">
        <w:rPr>
          <w:rFonts w:ascii="Times New Roman" w:hAnsi="Times New Roman" w:cs="Times New Roman"/>
          <w:sz w:val="24"/>
          <w:szCs w:val="24"/>
          <w:lang w:val="sk-SK"/>
        </w:rPr>
        <w:t xml:space="preserve">MAS, </w:t>
      </w:r>
    </w:p>
    <w:p w:rsidR="0068789A" w:rsidRDefault="0068789A" w:rsidP="007A572D">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9C4BFB" w:rsidRPr="009C4BFB">
        <w:rPr>
          <w:rFonts w:ascii="Times New Roman" w:hAnsi="Times New Roman" w:cs="Times New Roman"/>
          <w:sz w:val="24"/>
          <w:szCs w:val="24"/>
          <w:lang w:val="sk-SK"/>
        </w:rPr>
        <w:t xml:space="preserve">hnuteľné veci, ktoré sú predmetom projektu – stroje, technológie a pod. sa musia využívať na území príslušnej MAS; </w:t>
      </w:r>
    </w:p>
    <w:p w:rsidR="009C4BFB" w:rsidRDefault="0068789A" w:rsidP="007A572D">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9C4BFB" w:rsidRPr="009C4BFB">
        <w:rPr>
          <w:rFonts w:ascii="Times New Roman" w:hAnsi="Times New Roman" w:cs="Times New Roman"/>
          <w:sz w:val="24"/>
          <w:szCs w:val="24"/>
          <w:lang w:val="sk-SK"/>
        </w:rPr>
        <w:t>v rámci výziev k pre jednotlivé opatrenia sa môže v súlade s čl. 70 nariadenia Európskeho parlamentu a Rady (EÚ) č. 1303/2013 stanoviť, že niektoré aktivity neinvestičného charakteru môžu byť realizované aj mimo územia</w:t>
      </w:r>
      <w:r>
        <w:rPr>
          <w:rFonts w:ascii="Times New Roman" w:hAnsi="Times New Roman" w:cs="Times New Roman"/>
          <w:sz w:val="24"/>
          <w:szCs w:val="24"/>
          <w:lang w:val="sk-SK"/>
        </w:rPr>
        <w:t xml:space="preserve"> KR – MAS, resp. </w:t>
      </w:r>
      <w:r w:rsidR="009C4BFB" w:rsidRPr="009C4BFB">
        <w:rPr>
          <w:rFonts w:ascii="Times New Roman" w:hAnsi="Times New Roman" w:cs="Times New Roman"/>
          <w:sz w:val="24"/>
          <w:szCs w:val="24"/>
          <w:lang w:val="sk-SK"/>
        </w:rPr>
        <w:t>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rsidR="00895363" w:rsidRPr="0068789A" w:rsidRDefault="007D4B59"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2) Žiadateľ nemá evidované nedoplatky poistného na zdravotné poistenie, sociálne poistenie a príspevkov na starobné dôchodkové poistenie</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8a  ods. 4 zákona č. 523/2004 Z. z. o rozpočtových pravidlách verejnej správy a o zmene a doplnení niektorých zákonov v znení neskorších predpisov. Splátkový kalendár potvrdený veriteľom sa akceptuje.</w:t>
      </w:r>
    </w:p>
    <w:p w:rsidR="007D4B59" w:rsidRPr="0068789A" w:rsidRDefault="007D4B59"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3) Žiadateľ nie je v likvidácii (netýka sa  fyzických osôb uvedených  v § 2 odseku 2. písmena b), d) zákona č.513/1991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8a  ods. 4 zákona č. 523/2004 Z. z. o rozpočtových pravidlách verejnej správy a o zmene a doplnení niektorých zákonov v znení neskorších predpisov. V priebehu trvania zmluvy o poskytnutí NFP táto skutočnosť podlieha oznamovacej povinnosti prijímateľa voči poskytovateľovi.</w:t>
      </w:r>
    </w:p>
    <w:p w:rsidR="007D4B59" w:rsidRPr="0068789A" w:rsidRDefault="007D4B59"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 xml:space="preserve">4) </w:t>
      </w:r>
      <w:r w:rsidR="00275C5D" w:rsidRPr="00275C5D">
        <w:rPr>
          <w:rFonts w:ascii="Times New Roman" w:hAnsi="Times New Roman" w:cs="Times New Roman"/>
          <w:b/>
          <w:sz w:val="24"/>
          <w:szCs w:val="24"/>
          <w:lang w:val="sk-SK"/>
        </w:rPr>
        <w:t>Žiadateľ má vysporiadané finančné vzťahy so štátnym rozpočtom v riadnej lehote, a  nie je voči nemu vedený výkon rozhodnutia, čo neplatí, ak je výkon rozhodnutia vedený na podiel v spoločnej  nehnuteľnosti alebo na pozemok v spoločne obhospodarovanej nehnuteľnosti podľa zákona č. 97/2003 Z.z. o pozemkových spoločenstvách v znení neskorších predpisov</w:t>
      </w:r>
      <w:r w:rsidR="00275C5D" w:rsidRPr="00275C5D">
        <w:rPr>
          <w:rFonts w:ascii="Times New Roman" w:hAnsi="Times New Roman" w:cs="Times New Roman"/>
          <w:b/>
          <w:i/>
          <w:sz w:val="24"/>
          <w:szCs w:val="24"/>
          <w:lang w:val="sk-SK"/>
        </w:rPr>
        <w:t>.</w:t>
      </w:r>
    </w:p>
    <w:p w:rsidR="0068789A" w:rsidRPr="0068789A" w:rsidRDefault="0068789A" w:rsidP="0068789A">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lastRenderedPageBreak/>
        <w:t>§ 8a  ods. 4 zákona č. 523/2004 Z. z. o rozpočtových pravidlách verejnej správy a o zmene a doplnení niektorých zákonov v znení neskorších predpisov. V priebehu trvania zmluvy o poskytnutí NFP táto skutočnosť podlieha oznamovacej povinnosti prijímateľa voči poskytovateľovi.</w:t>
      </w:r>
    </w:p>
    <w:p w:rsidR="0068789A" w:rsidRDefault="0068789A" w:rsidP="0068789A">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Podmienka sa netýka výkonu rozhodnutia voči členom riadiacich a dozorných orgánov žiadateľa, ale je relevantná vo vzťahu k subjektu žiadateľa.</w:t>
      </w:r>
    </w:p>
    <w:p w:rsidR="007D4B59" w:rsidRPr="0068789A" w:rsidRDefault="007D4B59"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5) Na operáciu možno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p>
    <w:p w:rsidR="0068789A" w:rsidRPr="0068789A" w:rsidRDefault="0068789A" w:rsidP="0068789A">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xml:space="preserve">V priebehu trvania zmluvy o poskytnutí NFP táto skutočnosť podlieha oznamovacej povinnosti prijímateľa voči poskytovateľovi. </w:t>
      </w:r>
    </w:p>
    <w:p w:rsidR="0068789A" w:rsidRDefault="0068789A" w:rsidP="0068789A">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7D4B59" w:rsidRPr="0068789A" w:rsidRDefault="007D4B59"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6) Každá investičná operácia, ak sa na ňu vzťahuje zákon č. 24/2006 Z. z. o posudzovaní vplyvov na životné prostredie, musí byť vopred posúdená na základe tohto zákona.</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Čl. 45 ods. 1 nariadenia Európskeho parlamentu a Rady (EÚ) č. 1305/2013 o podpore rozvoja vidieka prostredníctvom Európskeho poľnohospodárskeho fondu pre rozvoj vidieka (EPFRV) a o zrušení nariadenia Rady (ES) č. 1698/2005).</w:t>
      </w:r>
    </w:p>
    <w:p w:rsidR="007D4B59"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 xml:space="preserve">7) Žiadateľ musí postupovať pri obstarávaní tovarov, stavebných prác a služieb, ktoré sú financované z verejných prostriedkov, v súlade so zákonom č. </w:t>
      </w:r>
      <w:r w:rsidR="00275C5D" w:rsidRPr="00275C5D">
        <w:rPr>
          <w:rFonts w:ascii="Times New Roman" w:hAnsi="Times New Roman" w:cs="Times New Roman"/>
          <w:b/>
          <w:sz w:val="24"/>
          <w:szCs w:val="24"/>
          <w:lang w:val="sk-SK"/>
        </w:rPr>
        <w:t>343/2015 Z.z.</w:t>
      </w:r>
      <w:r w:rsidRPr="0068789A">
        <w:rPr>
          <w:rFonts w:ascii="Times New Roman" w:hAnsi="Times New Roman" w:cs="Times New Roman"/>
          <w:b/>
          <w:sz w:val="24"/>
          <w:szCs w:val="24"/>
          <w:lang w:val="sk-SK"/>
        </w:rPr>
        <w:t xml:space="preserve"> v znení neskorších predpisov.</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xml:space="preserve">Zákon č. </w:t>
      </w:r>
      <w:r w:rsidR="00275C5D">
        <w:rPr>
          <w:rFonts w:ascii="Times New Roman" w:hAnsi="Times New Roman" w:cs="Times New Roman"/>
          <w:sz w:val="24"/>
          <w:szCs w:val="24"/>
          <w:lang w:val="sk-SK"/>
        </w:rPr>
        <w:t>343/2015 Z.z.</w:t>
      </w:r>
      <w:r w:rsidRPr="0068789A">
        <w:rPr>
          <w:rFonts w:ascii="Times New Roman" w:hAnsi="Times New Roman" w:cs="Times New Roman"/>
          <w:sz w:val="24"/>
          <w:szCs w:val="24"/>
          <w:lang w:val="sk-SK"/>
        </w:rPr>
        <w:t xml:space="preserve"> o verejnom obstarávaní a o zmene a doplnení niektorých zákonov v znení neskorších predpisov v súvislosti s § 41 zákona č. 292/2014 Z. z. o príspevku poskytovanom z európskych štrukturálnych a investičných fondov a o zmene a doplnení niektorých zákonov.</w:t>
      </w:r>
    </w:p>
    <w:p w:rsidR="00A532F7"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 xml:space="preserve">8) Žiadateľ musí zabezpečiť hospodárnosť, efektívnosť a účinnosť použitia verejných prostriedkov.  </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xml:space="preserve">§ 19 ods. 3 zákona č. 523/2004 Z. z. o rozpočtových pravidlách verejnej správy a o zmene a doplnení niektorých zákonov v znení neskorších predpisov. Nepreukazuje sa pri paušálnych platbách.  </w:t>
      </w:r>
    </w:p>
    <w:p w:rsidR="007D4B59"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lastRenderedPageBreak/>
        <w:t>9) Žiadateľ musí dodržiavať princíp zákazu konfliktu záujmov v súlade so zákonom č. 292/2014 Z. z. o príspevku poskytovanom z európskych štrukturálnych a investičných fondov a o zmene a doplnení niektorých zákonov.</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 46 zákona č. 292/2014 Z. z. o príspevku poskytovanom z európskych štrukturálnych a investičných fondov a o zmene a doplnení niektorých zákonov.</w:t>
      </w:r>
    </w:p>
    <w:p w:rsidR="00A532F7"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10)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V priebehu trvania zmluvy o poskytnutí NFP táto skutočnosť podlieha oznamovacej povinnosti prijímateľa voči poskytovateľovi.</w:t>
      </w:r>
    </w:p>
    <w:p w:rsidR="00A532F7"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11) Žiadateľ ani jeho štatutárny orgán, ani žiadny člen štatutárneho orgánu, ani prokurista/osoba splnomocnená zastupovať žiadateľa v konaní o ŽoNFP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Nariadenie Komisie (ES, Euratom) č. 1302/2008 zo 17. decembra 2008 o centrálnej databáze vylúčených subjektov (ďalej len „Nariadenie o CED“).</w:t>
      </w:r>
    </w:p>
    <w:p w:rsidR="00A532F7" w:rsidRPr="0068789A" w:rsidRDefault="00A532F7" w:rsidP="007A572D">
      <w:pPr>
        <w:spacing w:line="276" w:lineRule="auto"/>
        <w:jc w:val="both"/>
        <w:rPr>
          <w:rFonts w:ascii="Times New Roman" w:hAnsi="Times New Roman" w:cs="Times New Roman"/>
          <w:b/>
          <w:sz w:val="24"/>
          <w:szCs w:val="24"/>
          <w:lang w:val="sk-SK"/>
        </w:rPr>
      </w:pPr>
      <w:r w:rsidRPr="0068789A">
        <w:rPr>
          <w:rFonts w:ascii="Times New Roman" w:hAnsi="Times New Roman" w:cs="Times New Roman"/>
          <w:b/>
          <w:sz w:val="24"/>
          <w:szCs w:val="24"/>
          <w:lang w:val="sk-SK"/>
        </w:rPr>
        <w:t>12)  V prípade, že sa na dané činnosti vzťahujú pravidlá štátnej pomoci resp. pomoci de minimis, žiadateľ musí spĺňať podmienky vyplývajúce zo schém štátnej pomoci/pomoci de minimis.</w:t>
      </w:r>
    </w:p>
    <w:p w:rsidR="0068789A" w:rsidRDefault="0068789A" w:rsidP="007A572D">
      <w:pPr>
        <w:spacing w:line="276" w:lineRule="auto"/>
        <w:jc w:val="both"/>
        <w:rPr>
          <w:rFonts w:ascii="Times New Roman" w:hAnsi="Times New Roman" w:cs="Times New Roman"/>
          <w:sz w:val="24"/>
          <w:szCs w:val="24"/>
          <w:lang w:val="sk-SK"/>
        </w:rPr>
      </w:pPr>
      <w:r w:rsidRPr="0068789A">
        <w:rPr>
          <w:rFonts w:ascii="Times New Roman" w:hAnsi="Times New Roman" w:cs="Times New Roman"/>
          <w:sz w:val="24"/>
          <w:szCs w:val="24"/>
          <w:lang w:val="sk-SK"/>
        </w:rPr>
        <w:t>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w:t>
      </w:r>
    </w:p>
    <w:p w:rsidR="001F19AC" w:rsidRPr="001F19AC" w:rsidRDefault="001F19AC" w:rsidP="001F19AC">
      <w:pPr>
        <w:spacing w:line="276" w:lineRule="auto"/>
        <w:jc w:val="both"/>
        <w:rPr>
          <w:rFonts w:ascii="Times New Roman" w:hAnsi="Times New Roman" w:cs="Times New Roman"/>
          <w:sz w:val="24"/>
          <w:szCs w:val="24"/>
          <w:lang w:val="sk-SK"/>
        </w:rPr>
      </w:pPr>
      <w:r w:rsidRPr="001F19AC">
        <w:rPr>
          <w:rFonts w:ascii="Times New Roman" w:hAnsi="Times New Roman" w:cs="Times New Roman"/>
          <w:sz w:val="24"/>
          <w:szCs w:val="24"/>
          <w:lang w:val="sk-SK"/>
        </w:rPr>
        <w:t>Nariadenie Komisie (EÚ) č. 651/2014 o vyhlásení určitých kategórií pomoci za zlúčiteľné s vnútorným trhom podľa článkov 107 a 108 Zmluvy o fungovaní Európskej únie.</w:t>
      </w:r>
    </w:p>
    <w:p w:rsidR="001F19AC" w:rsidRDefault="001F19AC" w:rsidP="001F19AC">
      <w:pPr>
        <w:spacing w:line="276" w:lineRule="auto"/>
        <w:jc w:val="both"/>
        <w:rPr>
          <w:rFonts w:ascii="Times New Roman" w:hAnsi="Times New Roman" w:cs="Times New Roman"/>
          <w:sz w:val="24"/>
          <w:szCs w:val="24"/>
          <w:lang w:val="sk-SK"/>
        </w:rPr>
      </w:pPr>
      <w:r w:rsidRPr="001F19AC">
        <w:rPr>
          <w:rFonts w:ascii="Times New Roman" w:hAnsi="Times New Roman" w:cs="Times New Roman"/>
          <w:sz w:val="24"/>
          <w:szCs w:val="24"/>
          <w:lang w:val="sk-SK"/>
        </w:rPr>
        <w:t>Podmienka je relevantná iba pre subjekty, ktoré sú v zmysle výzvy povinné preukázať splnenie tejto podmienky poskytnutia príspevku.</w:t>
      </w:r>
    </w:p>
    <w:p w:rsidR="00A532F7" w:rsidRDefault="00A532F7" w:rsidP="007A572D">
      <w:pPr>
        <w:spacing w:line="276" w:lineRule="auto"/>
        <w:jc w:val="both"/>
        <w:rPr>
          <w:rFonts w:ascii="Times New Roman" w:hAnsi="Times New Roman" w:cs="Times New Roman"/>
          <w:b/>
          <w:sz w:val="24"/>
          <w:szCs w:val="24"/>
          <w:lang w:val="sk-SK"/>
        </w:rPr>
      </w:pPr>
      <w:r w:rsidRPr="001F19AC">
        <w:rPr>
          <w:rFonts w:ascii="Times New Roman" w:hAnsi="Times New Roman" w:cs="Times New Roman"/>
          <w:b/>
          <w:sz w:val="24"/>
          <w:szCs w:val="24"/>
          <w:lang w:val="sk-SK"/>
        </w:rPr>
        <w:t>13) Investícia musí byť v súlade s normami EÚ a SR, týkajúcimi sa danej investície.</w:t>
      </w:r>
    </w:p>
    <w:p w:rsidR="00486EAD" w:rsidRDefault="00486EAD" w:rsidP="007A572D">
      <w:pPr>
        <w:spacing w:line="276" w:lineRule="auto"/>
        <w:jc w:val="both"/>
        <w:rPr>
          <w:rFonts w:ascii="Times New Roman" w:hAnsi="Times New Roman" w:cs="Times New Roman"/>
          <w:b/>
          <w:sz w:val="24"/>
          <w:szCs w:val="24"/>
          <w:lang w:val="sk-SK"/>
        </w:rPr>
      </w:pPr>
      <w:r w:rsidRPr="00486EAD">
        <w:rPr>
          <w:rFonts w:ascii="Times New Roman" w:hAnsi="Times New Roman" w:cs="Times New Roman"/>
          <w:b/>
          <w:sz w:val="24"/>
          <w:szCs w:val="24"/>
          <w:lang w:val="sk-SK"/>
        </w:rPr>
        <w:t>14)</w:t>
      </w:r>
      <w:r>
        <w:rPr>
          <w:rFonts w:ascii="Times New Roman" w:hAnsi="Times New Roman" w:cs="Times New Roman"/>
          <w:b/>
          <w:sz w:val="24"/>
          <w:szCs w:val="24"/>
          <w:lang w:val="sk-SK"/>
        </w:rPr>
        <w:t xml:space="preserve"> </w:t>
      </w:r>
      <w:r w:rsidRPr="00486EAD">
        <w:rPr>
          <w:rFonts w:ascii="Times New Roman" w:hAnsi="Times New Roman" w:cs="Times New Roman"/>
          <w:b/>
          <w:sz w:val="24"/>
          <w:szCs w:val="24"/>
          <w:lang w:val="sk-SK"/>
        </w:rPr>
        <w:t>Žiadateľ, na ktorého sa vzťahuje povinnosť registrácie v registri partnerov verejného sektora, musí byť zapísaný v registri podľa zákona č. 315/2016 Z.z. o registri partnerov verejného sektora a o zmene a doplnení niektorých zákonov.</w:t>
      </w:r>
    </w:p>
    <w:p w:rsidR="00486EAD" w:rsidRDefault="00486EAD" w:rsidP="007A572D">
      <w:pPr>
        <w:spacing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15) </w:t>
      </w:r>
      <w:r w:rsidRPr="00486EAD">
        <w:rPr>
          <w:rFonts w:ascii="Times New Roman" w:hAnsi="Times New Roman" w:cs="Times New Roman"/>
          <w:b/>
          <w:sz w:val="24"/>
          <w:szCs w:val="24"/>
          <w:lang w:val="sk-SK"/>
        </w:rPr>
        <w:t xml:space="preserve">Žiadateľ, ktorým je právnická osoba, nemá právoplatným rozsudkom uložený trest zákazu prijímať dotácie a/alebo subvencie, trest zákazu prijímať pomoc a podporu </w:t>
      </w:r>
      <w:r w:rsidRPr="00486EAD">
        <w:rPr>
          <w:rFonts w:ascii="Times New Roman" w:hAnsi="Times New Roman" w:cs="Times New Roman"/>
          <w:b/>
          <w:sz w:val="24"/>
          <w:szCs w:val="24"/>
          <w:lang w:val="sk-SK"/>
        </w:rPr>
        <w:lastRenderedPageBreak/>
        <w:t xml:space="preserve">poskytovanú z fondov EÚ alebo </w:t>
      </w:r>
      <w:r w:rsidR="00EC0B57" w:rsidRPr="00486EAD">
        <w:rPr>
          <w:rFonts w:ascii="Times New Roman" w:hAnsi="Times New Roman" w:cs="Times New Roman"/>
          <w:b/>
          <w:sz w:val="24"/>
          <w:szCs w:val="24"/>
          <w:lang w:val="sk-SK"/>
        </w:rPr>
        <w:t>trest</w:t>
      </w:r>
      <w:r w:rsidRPr="00486EAD">
        <w:rPr>
          <w:rFonts w:ascii="Times New Roman" w:hAnsi="Times New Roman" w:cs="Times New Roman"/>
          <w:b/>
          <w:sz w:val="24"/>
          <w:szCs w:val="24"/>
          <w:lang w:val="sk-SK"/>
        </w:rPr>
        <w:t xml:space="preserve"> zákazu činnosti vo verejnom obstar</w:t>
      </w:r>
      <w:r>
        <w:rPr>
          <w:rFonts w:ascii="Times New Roman" w:hAnsi="Times New Roman" w:cs="Times New Roman"/>
          <w:b/>
          <w:sz w:val="24"/>
          <w:szCs w:val="24"/>
          <w:lang w:val="sk-SK"/>
        </w:rPr>
        <w:t>ávaní podľa osobitného predpisu</w:t>
      </w:r>
      <w:r w:rsidRPr="00486EAD">
        <w:rPr>
          <w:rFonts w:ascii="Times New Roman" w:hAnsi="Times New Roman" w:cs="Times New Roman"/>
          <w:b/>
          <w:sz w:val="24"/>
          <w:szCs w:val="24"/>
          <w:lang w:val="sk-SK"/>
        </w:rPr>
        <w:t>.</w:t>
      </w:r>
    </w:p>
    <w:p w:rsidR="00486EAD" w:rsidRPr="001F19AC" w:rsidRDefault="00486EAD" w:rsidP="007A572D">
      <w:pPr>
        <w:spacing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16) </w:t>
      </w:r>
      <w:r w:rsidRPr="00486EAD">
        <w:rPr>
          <w:rFonts w:ascii="Times New Roman" w:hAnsi="Times New Roman" w:cs="Times New Roman"/>
          <w:b/>
          <w:sz w:val="24"/>
          <w:szCs w:val="24"/>
          <w:lang w:val="sk-SK"/>
        </w:rPr>
        <w:t xml:space="preserve">Nenávratný finančný príspevok na operáciu, zahŕňajúcu investície do infraštruktúry alebo produktívne investície, sa musí vrátiť, ak je operácia počas 5 rokov od záverečnej platby poskytnutej prijímateľovi, alebo počas </w:t>
      </w:r>
      <w:r w:rsidR="00EC0B57" w:rsidRPr="00486EAD">
        <w:rPr>
          <w:rFonts w:ascii="Times New Roman" w:hAnsi="Times New Roman" w:cs="Times New Roman"/>
          <w:b/>
          <w:sz w:val="24"/>
          <w:szCs w:val="24"/>
          <w:lang w:val="sk-SK"/>
        </w:rPr>
        <w:t>obdobia</w:t>
      </w:r>
      <w:r w:rsidRPr="00486EAD">
        <w:rPr>
          <w:rFonts w:ascii="Times New Roman" w:hAnsi="Times New Roman" w:cs="Times New Roman"/>
          <w:b/>
          <w:sz w:val="24"/>
          <w:szCs w:val="24"/>
          <w:lang w:val="sk-SK"/>
        </w:rPr>
        <w:t xml:space="preserve"> stanovenom v pravidlách o štátnej pomoci, predmetom niektorej z nasledujúcich skutočností (čl. 71 nariadenia (EÚ) č. 1303/2013):</w:t>
      </w:r>
    </w:p>
    <w:p w:rsidR="00486EAD" w:rsidRPr="00486EAD" w:rsidRDefault="00486EAD" w:rsidP="00486EAD">
      <w:pPr>
        <w:numPr>
          <w:ilvl w:val="1"/>
          <w:numId w:val="24"/>
        </w:numPr>
        <w:spacing w:line="276" w:lineRule="auto"/>
        <w:ind w:left="851"/>
        <w:jc w:val="both"/>
        <w:rPr>
          <w:rFonts w:ascii="Times New Roman" w:hAnsi="Times New Roman" w:cs="Times New Roman"/>
          <w:i/>
          <w:sz w:val="24"/>
          <w:szCs w:val="24"/>
          <w:lang w:val="sk-SK"/>
        </w:rPr>
      </w:pPr>
      <w:r w:rsidRPr="00486EAD">
        <w:rPr>
          <w:rFonts w:ascii="Times New Roman" w:hAnsi="Times New Roman" w:cs="Times New Roman"/>
          <w:i/>
          <w:sz w:val="24"/>
          <w:szCs w:val="24"/>
          <w:lang w:val="sk-SK"/>
        </w:rPr>
        <w:t>skončenia alebo premiestnenia produktívnej činnosti mimo Slovenska;</w:t>
      </w:r>
    </w:p>
    <w:p w:rsidR="00486EAD" w:rsidRPr="00486EAD" w:rsidRDefault="00486EAD" w:rsidP="00486EAD">
      <w:pPr>
        <w:numPr>
          <w:ilvl w:val="1"/>
          <w:numId w:val="24"/>
        </w:numPr>
        <w:spacing w:line="276" w:lineRule="auto"/>
        <w:ind w:left="851"/>
        <w:jc w:val="both"/>
        <w:rPr>
          <w:rFonts w:ascii="Times New Roman" w:hAnsi="Times New Roman" w:cs="Times New Roman"/>
          <w:i/>
          <w:sz w:val="24"/>
          <w:szCs w:val="24"/>
          <w:lang w:val="sk-SK"/>
        </w:rPr>
      </w:pPr>
      <w:r w:rsidRPr="00486EAD">
        <w:rPr>
          <w:rFonts w:ascii="Times New Roman" w:hAnsi="Times New Roman" w:cs="Times New Roman"/>
          <w:i/>
          <w:sz w:val="24"/>
          <w:szCs w:val="24"/>
          <w:lang w:val="sk-SK"/>
        </w:rPr>
        <w:t>zmeny vlastníctva položky infraštruktúry, ktorá poskytuje firme alebo orgánu verejnej moci neoprávnené zvýhodnenie;</w:t>
      </w:r>
    </w:p>
    <w:p w:rsidR="00486EAD" w:rsidRPr="00486EAD" w:rsidRDefault="00486EAD" w:rsidP="00486EAD">
      <w:pPr>
        <w:numPr>
          <w:ilvl w:val="1"/>
          <w:numId w:val="24"/>
        </w:numPr>
        <w:spacing w:line="276" w:lineRule="auto"/>
        <w:ind w:left="851"/>
        <w:jc w:val="both"/>
        <w:rPr>
          <w:rFonts w:ascii="Times New Roman" w:hAnsi="Times New Roman" w:cs="Times New Roman"/>
          <w:i/>
          <w:sz w:val="24"/>
          <w:szCs w:val="24"/>
          <w:lang w:val="sk-SK"/>
        </w:rPr>
      </w:pPr>
      <w:r w:rsidRPr="00486EAD">
        <w:rPr>
          <w:rFonts w:ascii="Times New Roman" w:hAnsi="Times New Roman" w:cs="Times New Roman"/>
          <w:i/>
          <w:sz w:val="24"/>
          <w:szCs w:val="24"/>
          <w:lang w:val="sk-SK"/>
        </w:rPr>
        <w:t>podstatnej zmeny, ktorá ovplyvňuje jej povahu, ciele alebo podmienky realizácie, čo by spôsobilo narušenie jej pôvodných cieľov.</w:t>
      </w:r>
    </w:p>
    <w:p w:rsidR="00A532F7" w:rsidRDefault="00A532F7" w:rsidP="007A572D">
      <w:pPr>
        <w:spacing w:line="276" w:lineRule="auto"/>
        <w:jc w:val="both"/>
        <w:rPr>
          <w:rFonts w:ascii="Times New Roman" w:hAnsi="Times New Roman" w:cs="Times New Roman"/>
          <w:sz w:val="24"/>
          <w:szCs w:val="24"/>
          <w:lang w:val="sk-SK"/>
        </w:rPr>
      </w:pPr>
    </w:p>
    <w:p w:rsidR="00A532F7" w:rsidRPr="00C13FCA" w:rsidRDefault="00A532F7" w:rsidP="007A572D">
      <w:pPr>
        <w:spacing w:line="276" w:lineRule="auto"/>
        <w:jc w:val="both"/>
        <w:rPr>
          <w:rFonts w:ascii="Times New Roman" w:hAnsi="Times New Roman" w:cs="Times New Roman"/>
          <w:b/>
          <w:sz w:val="24"/>
          <w:szCs w:val="24"/>
          <w:lang w:val="sk-SK"/>
        </w:rPr>
      </w:pPr>
      <w:r w:rsidRPr="00C13FCA">
        <w:rPr>
          <w:rFonts w:ascii="Times New Roman" w:hAnsi="Times New Roman" w:cs="Times New Roman"/>
          <w:b/>
          <w:sz w:val="24"/>
          <w:szCs w:val="24"/>
          <w:lang w:val="sk-SK"/>
        </w:rPr>
        <w:t xml:space="preserve">Všetky všeobecné </w:t>
      </w:r>
      <w:r w:rsidR="00C13FCA" w:rsidRPr="00C13FCA">
        <w:rPr>
          <w:rFonts w:ascii="Times New Roman" w:hAnsi="Times New Roman" w:cs="Times New Roman"/>
          <w:b/>
          <w:sz w:val="24"/>
          <w:szCs w:val="24"/>
          <w:lang w:val="sk-SK"/>
        </w:rPr>
        <w:t>podmienky poskytnutia príspevku</w:t>
      </w:r>
      <w:r w:rsidRPr="00C13FCA">
        <w:rPr>
          <w:rFonts w:ascii="Times New Roman" w:hAnsi="Times New Roman" w:cs="Times New Roman"/>
          <w:b/>
          <w:sz w:val="24"/>
          <w:szCs w:val="24"/>
          <w:lang w:val="sk-SK"/>
        </w:rPr>
        <w:t xml:space="preserve"> sa preukazujú pri podaní ŽoNFP okrem bodov 6, 7 a 13, kedy </w:t>
      </w:r>
      <w:r w:rsidR="00C67897" w:rsidRPr="00C67897">
        <w:rPr>
          <w:rFonts w:ascii="Times New Roman" w:hAnsi="Times New Roman" w:cs="Times New Roman"/>
          <w:b/>
          <w:sz w:val="24"/>
          <w:szCs w:val="24"/>
          <w:lang w:val="sk-SK"/>
        </w:rPr>
        <w:t xml:space="preserve">MAS v súčinnosti s </w:t>
      </w:r>
      <w:r w:rsidRPr="00C13FCA">
        <w:rPr>
          <w:rFonts w:ascii="Times New Roman" w:hAnsi="Times New Roman" w:cs="Times New Roman"/>
          <w:b/>
          <w:sz w:val="24"/>
          <w:szCs w:val="24"/>
          <w:lang w:val="sk-SK"/>
        </w:rPr>
        <w:t>RO môže odsúhlasiť preukazovanie až pri iných fázach implementácie projektu, čo bude uvedené vo výzve na predkladanie žiadostí.</w:t>
      </w:r>
    </w:p>
    <w:p w:rsidR="00A532F7" w:rsidRDefault="00A532F7" w:rsidP="007A572D">
      <w:pPr>
        <w:spacing w:line="276" w:lineRule="auto"/>
        <w:jc w:val="both"/>
        <w:rPr>
          <w:rFonts w:ascii="Times New Roman" w:hAnsi="Times New Roman" w:cs="Times New Roman"/>
          <w:sz w:val="24"/>
          <w:szCs w:val="24"/>
          <w:lang w:val="sk-SK"/>
        </w:rPr>
      </w:pPr>
    </w:p>
    <w:p w:rsidR="00FB3471" w:rsidRPr="00C13FCA" w:rsidRDefault="00C13FCA" w:rsidP="007A572D">
      <w:pPr>
        <w:spacing w:line="276" w:lineRule="auto"/>
        <w:jc w:val="both"/>
        <w:rPr>
          <w:rFonts w:ascii="Times New Roman" w:hAnsi="Times New Roman" w:cs="Times New Roman"/>
          <w:b/>
          <w:sz w:val="28"/>
          <w:szCs w:val="28"/>
          <w:lang w:val="sk-SK"/>
        </w:rPr>
      </w:pPr>
      <w:r w:rsidRPr="00C13FCA">
        <w:rPr>
          <w:rFonts w:ascii="Times New Roman" w:hAnsi="Times New Roman" w:cs="Times New Roman"/>
          <w:b/>
          <w:sz w:val="28"/>
          <w:szCs w:val="28"/>
          <w:lang w:val="sk-SK"/>
        </w:rPr>
        <w:t>Všeobecné podmienky poskytnutia príspevku – kontrolný hárok</w:t>
      </w:r>
    </w:p>
    <w:tbl>
      <w:tblPr>
        <w:tblW w:w="97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7938"/>
        <w:gridCol w:w="1235"/>
      </w:tblGrid>
      <w:tr w:rsidR="00C13FCA" w:rsidRPr="00C13FCA" w:rsidTr="00C13FCA">
        <w:trPr>
          <w:trHeight w:val="378"/>
        </w:trPr>
        <w:tc>
          <w:tcPr>
            <w:tcW w:w="582" w:type="dxa"/>
            <w:shd w:val="clear" w:color="auto" w:fill="EAF1DD"/>
            <w:noWrap/>
            <w:vAlign w:val="bottom"/>
            <w:hideMark/>
          </w:tcPr>
          <w:p w:rsidR="00C13FCA" w:rsidRPr="00C13FCA" w:rsidRDefault="00C13FCA" w:rsidP="00C13FCA">
            <w:pPr>
              <w:spacing w:after="0" w:line="276" w:lineRule="auto"/>
              <w:rPr>
                <w:rFonts w:ascii="Times New Roman" w:eastAsia="Times New Roman" w:hAnsi="Times New Roman" w:cs="Times New Roman"/>
                <w:color w:val="000000"/>
                <w:sz w:val="24"/>
                <w:szCs w:val="24"/>
                <w:lang w:val="sk-SK" w:eastAsia="sk-SK"/>
              </w:rPr>
            </w:pPr>
          </w:p>
        </w:tc>
        <w:tc>
          <w:tcPr>
            <w:tcW w:w="7938" w:type="dxa"/>
            <w:shd w:val="clear" w:color="auto" w:fill="EAF1DD"/>
            <w:vAlign w:val="bottom"/>
            <w:hideMark/>
          </w:tcPr>
          <w:p w:rsidR="00C13FCA" w:rsidRPr="00C13FCA" w:rsidRDefault="00C13FCA" w:rsidP="00C13FCA">
            <w:pPr>
              <w:spacing w:after="0" w:line="276" w:lineRule="auto"/>
              <w:rPr>
                <w:rFonts w:ascii="Times New Roman" w:eastAsia="Times New Roman" w:hAnsi="Times New Roman" w:cs="Times New Roman"/>
                <w:b/>
                <w:bCs/>
                <w:color w:val="000000"/>
                <w:sz w:val="24"/>
                <w:szCs w:val="24"/>
                <w:lang w:val="sk-SK" w:eastAsia="sk-SK"/>
              </w:rPr>
            </w:pPr>
            <w:r w:rsidRPr="00C13FCA">
              <w:rPr>
                <w:rFonts w:ascii="Times New Roman" w:eastAsia="Times New Roman" w:hAnsi="Times New Roman" w:cs="Times New Roman"/>
                <w:b/>
                <w:bCs/>
                <w:color w:val="000000"/>
                <w:sz w:val="24"/>
                <w:szCs w:val="24"/>
                <w:lang w:val="sk-SK" w:eastAsia="sk-SK"/>
              </w:rPr>
              <w:t xml:space="preserve">Všeobecné podmienky  </w:t>
            </w:r>
          </w:p>
        </w:tc>
        <w:tc>
          <w:tcPr>
            <w:tcW w:w="1235" w:type="dxa"/>
            <w:shd w:val="clear" w:color="auto" w:fill="EAF1DD"/>
            <w:noWrap/>
            <w:vAlign w:val="bottom"/>
            <w:hideMark/>
          </w:tcPr>
          <w:p w:rsidR="00C13FCA" w:rsidRPr="00C13FCA" w:rsidRDefault="00C13FCA" w:rsidP="00C13FCA">
            <w:pPr>
              <w:spacing w:after="0" w:line="276" w:lineRule="auto"/>
              <w:jc w:val="center"/>
              <w:rPr>
                <w:rFonts w:ascii="Times New Roman" w:eastAsia="Times New Roman" w:hAnsi="Times New Roman" w:cs="Times New Roman"/>
                <w:b/>
                <w:bCs/>
                <w:color w:val="000000"/>
                <w:sz w:val="24"/>
                <w:szCs w:val="24"/>
                <w:lang w:val="sk-SK" w:eastAsia="sk-SK"/>
              </w:rPr>
            </w:pPr>
            <w:r w:rsidRPr="00C13FCA">
              <w:rPr>
                <w:rFonts w:ascii="Times New Roman" w:eastAsia="Times New Roman" w:hAnsi="Times New Roman" w:cs="Times New Roman"/>
                <w:b/>
                <w:bCs/>
                <w:color w:val="000000"/>
                <w:sz w:val="24"/>
                <w:szCs w:val="24"/>
                <w:lang w:val="sk-SK" w:eastAsia="sk-SK"/>
              </w:rPr>
              <w:t>Áno/Nie</w:t>
            </w:r>
          </w:p>
        </w:tc>
      </w:tr>
      <w:tr w:rsidR="00C13FCA" w:rsidRPr="00C13FCA" w:rsidTr="00C13FCA">
        <w:trPr>
          <w:trHeight w:val="315"/>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w:t>
            </w:r>
          </w:p>
        </w:tc>
        <w:tc>
          <w:tcPr>
            <w:tcW w:w="7938" w:type="dxa"/>
            <w:shd w:val="clear" w:color="auto" w:fill="auto"/>
            <w:vAlign w:val="bottom"/>
            <w:hideMark/>
          </w:tcPr>
          <w:p w:rsidR="00C13FCA" w:rsidRPr="00C13FCA" w:rsidRDefault="00C13FCA" w:rsidP="00254F99">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Investície sa musia realizovať na území Slovenska a v územnej pôsobnosti </w:t>
            </w:r>
            <w:r w:rsidR="00254F99">
              <w:rPr>
                <w:rFonts w:ascii="Times New Roman" w:eastAsia="Times New Roman" w:hAnsi="Times New Roman" w:cs="Times New Roman"/>
                <w:sz w:val="24"/>
                <w:szCs w:val="20"/>
                <w:lang w:val="fr-BE"/>
              </w:rPr>
              <w:t xml:space="preserve">KR - </w:t>
            </w:r>
            <w:r w:rsidRPr="00C13FCA">
              <w:rPr>
                <w:rFonts w:ascii="Times New Roman" w:eastAsia="Times New Roman" w:hAnsi="Times New Roman" w:cs="Times New Roman"/>
                <w:sz w:val="24"/>
                <w:szCs w:val="20"/>
                <w:lang w:val="fr-BE"/>
              </w:rPr>
              <w:t xml:space="preserve">MAS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63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2</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Žiadateľ nemá evidované nedoplatky poistného na zdravotné poistenie, sociálne poistenie a príspevkov na starobné dôchodkové poistenie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1318"/>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3</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Žiadateľ nie je v likvidácii (netýka sa  fyzických osôb uvedených  v § 2 odseku 2. písmena b), d) zákona č.513/1991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63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4</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Žiadateľ má vysporiadané finančné vzťahy so štátnym rozpočtom po lehote splatnosti, a  nie je voči nemu vedený výkon rozhodnutia</w:t>
            </w:r>
            <w:r w:rsidRPr="00C13FCA">
              <w:rPr>
                <w:rFonts w:ascii="Times New Roman" w:eastAsia="Times New Roman" w:hAnsi="Times New Roman" w:cs="Times New Roman"/>
                <w:i/>
                <w:iCs/>
                <w:color w:val="000000"/>
                <w:sz w:val="24"/>
                <w:szCs w:val="24"/>
                <w:lang w:val="sk-SK" w:eastAsia="sk-SK"/>
              </w:rPr>
              <w:t xml:space="preserve">.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1763"/>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5</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Na operáciu možno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71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lastRenderedPageBreak/>
              <w:t>6</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Každá investičná operácia, ak sa na ňu vzťahuje zákon č. 24/2006 Z. z. o posudzovaní vplyvov na životné prostredie, musí byť vopred posúdená na základe tohto zákona.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945"/>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7</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Žiadateľ musí postupovať pri obstarávaní tovarov, stavebných prác a služieb, ktoré sú financované z verejných prostriedkov, v súlade so zákonom č. </w:t>
            </w:r>
            <w:r w:rsidR="003A7FEB" w:rsidRPr="003A7FEB">
              <w:rPr>
                <w:rFonts w:ascii="Times New Roman" w:eastAsia="Times New Roman" w:hAnsi="Times New Roman" w:cs="Times New Roman"/>
                <w:color w:val="000000"/>
                <w:sz w:val="24"/>
                <w:szCs w:val="24"/>
                <w:lang w:val="sk-SK" w:eastAsia="sk-SK"/>
              </w:rPr>
              <w:t xml:space="preserve">343/2015 </w:t>
            </w:r>
            <w:r w:rsidRPr="00C13FCA">
              <w:rPr>
                <w:rFonts w:ascii="Times New Roman" w:eastAsia="Times New Roman" w:hAnsi="Times New Roman" w:cs="Times New Roman"/>
                <w:color w:val="000000"/>
                <w:sz w:val="24"/>
                <w:szCs w:val="24"/>
                <w:lang w:val="sk-SK" w:eastAsia="sk-SK"/>
              </w:rPr>
              <w:t xml:space="preserve"> Z. z. v znení neskorších predpisov.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63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8</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Žiadateľ musí zabezpečiť hospodárnosť, efektívnosť a účinnosť použitia verejných prostriedkov.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908"/>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9</w:t>
            </w:r>
          </w:p>
        </w:tc>
        <w:tc>
          <w:tcPr>
            <w:tcW w:w="7938" w:type="dxa"/>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Žiadateľ musí dodržiavať princíp zákazu konfliktu záujmov v súlade so zákonom č. 292/2014 Z. z. o príspevku poskytovanom z európskych štrukturálnych a investičných fondov a o zmene a doplnení niektorých zákonov.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416"/>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10</w:t>
            </w:r>
          </w:p>
        </w:tc>
        <w:tc>
          <w:tcPr>
            <w:tcW w:w="7938" w:type="dxa"/>
            <w:shd w:val="clear" w:color="auto" w:fill="auto"/>
            <w:vAlign w:val="center"/>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172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11</w:t>
            </w:r>
          </w:p>
        </w:tc>
        <w:tc>
          <w:tcPr>
            <w:tcW w:w="7938" w:type="dxa"/>
            <w:shd w:val="clear" w:color="auto" w:fill="auto"/>
            <w:vAlign w:val="center"/>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14"/>
                <w:szCs w:val="14"/>
                <w:lang w:val="sk-SK" w:eastAsia="sk-SK"/>
              </w:rPr>
              <w:t xml:space="preserve"> </w:t>
            </w:r>
            <w:r w:rsidRPr="00C13FCA">
              <w:rPr>
                <w:rFonts w:ascii="Times New Roman" w:eastAsia="Times New Roman" w:hAnsi="Times New Roman" w:cs="Times New Roman"/>
                <w:color w:val="000000"/>
                <w:sz w:val="24"/>
                <w:szCs w:val="24"/>
                <w:lang w:val="sk-SK" w:eastAsia="sk-SK"/>
              </w:rPr>
              <w:t xml:space="preserve">Žiadateľ ani jeho štatutárny orgán, ani žiadny člen štatutárneho orgánu, ani prokurista/osoba splnomocnená zastupovať žiadateľa v konaní o ŽoNFP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C13FCA">
        <w:trPr>
          <w:trHeight w:val="945"/>
        </w:trPr>
        <w:tc>
          <w:tcPr>
            <w:tcW w:w="582" w:type="dxa"/>
            <w:tcBorders>
              <w:bottom w:val="single" w:sz="4" w:space="0" w:color="auto"/>
            </w:tcBorders>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12</w:t>
            </w:r>
          </w:p>
        </w:tc>
        <w:tc>
          <w:tcPr>
            <w:tcW w:w="7938" w:type="dxa"/>
            <w:tcBorders>
              <w:bottom w:val="single" w:sz="4" w:space="0" w:color="auto"/>
            </w:tcBorders>
            <w:shd w:val="clear" w:color="auto" w:fill="auto"/>
            <w:vAlign w:val="bottom"/>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 xml:space="preserve">V prípade, že sa na dané činnosti vzťahujú pravidlá štátnej pomoci resp. pomoci de minimis, žiadateľ musí spĺňať podmienky vyplývajúce zo schém štátnej pomoci/pomoci de minimis. </w:t>
            </w:r>
          </w:p>
        </w:tc>
        <w:tc>
          <w:tcPr>
            <w:tcW w:w="1235" w:type="dxa"/>
            <w:tcBorders>
              <w:bottom w:val="single" w:sz="4" w:space="0" w:color="auto"/>
            </w:tcBorders>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C13FCA" w:rsidRPr="00C13FCA" w:rsidTr="00EC0B57">
        <w:trPr>
          <w:trHeight w:val="630"/>
        </w:trPr>
        <w:tc>
          <w:tcPr>
            <w:tcW w:w="582" w:type="dxa"/>
            <w:shd w:val="clear" w:color="auto" w:fill="EAF1DD"/>
            <w:noWrap/>
            <w:vAlign w:val="center"/>
            <w:hideMark/>
          </w:tcPr>
          <w:p w:rsidR="00C13FCA" w:rsidRPr="00C13FCA" w:rsidRDefault="00C13FCA" w:rsidP="00C13FCA">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13</w:t>
            </w:r>
          </w:p>
        </w:tc>
        <w:tc>
          <w:tcPr>
            <w:tcW w:w="7938" w:type="dxa"/>
            <w:shd w:val="clear" w:color="auto" w:fill="auto"/>
            <w:vAlign w:val="center"/>
            <w:hideMark/>
          </w:tcPr>
          <w:p w:rsidR="00C13FCA" w:rsidRPr="00C13FCA" w:rsidRDefault="00C13FCA" w:rsidP="00C13FCA">
            <w:pPr>
              <w:spacing w:after="0" w:line="276" w:lineRule="auto"/>
              <w:jc w:val="both"/>
              <w:rPr>
                <w:rFonts w:ascii="Times New Roman" w:eastAsia="Times New Roman" w:hAnsi="Times New Roman" w:cs="Times New Roman"/>
                <w:color w:val="000000"/>
                <w:sz w:val="24"/>
                <w:szCs w:val="24"/>
                <w:lang w:val="sk-SK" w:eastAsia="sk-SK"/>
              </w:rPr>
            </w:pPr>
            <w:r w:rsidRPr="00C13FCA">
              <w:rPr>
                <w:rFonts w:ascii="Times New Roman" w:eastAsia="Times New Roman" w:hAnsi="Times New Roman" w:cs="Times New Roman"/>
                <w:color w:val="000000"/>
                <w:sz w:val="24"/>
                <w:szCs w:val="24"/>
                <w:lang w:val="sk-SK" w:eastAsia="sk-SK"/>
              </w:rPr>
              <w:t>Investícia musí byť v súlade s normami EÚ a SR, týkajúcimi sa danej investície.</w:t>
            </w:r>
          </w:p>
        </w:tc>
        <w:tc>
          <w:tcPr>
            <w:tcW w:w="1235" w:type="dxa"/>
            <w:shd w:val="clear" w:color="auto" w:fill="auto"/>
            <w:noWrap/>
            <w:vAlign w:val="bottom"/>
            <w:hideMark/>
          </w:tcPr>
          <w:p w:rsidR="00C13FCA" w:rsidRPr="00C13FCA" w:rsidRDefault="00C13FCA" w:rsidP="00C13FCA">
            <w:pPr>
              <w:spacing w:after="0" w:line="276" w:lineRule="auto"/>
              <w:rPr>
                <w:rFonts w:ascii="Calibri" w:eastAsia="Times New Roman" w:hAnsi="Calibri" w:cs="Times New Roman"/>
                <w:color w:val="000000"/>
                <w:lang w:val="sk-SK" w:eastAsia="sk-SK"/>
              </w:rPr>
            </w:pPr>
          </w:p>
        </w:tc>
      </w:tr>
      <w:tr w:rsidR="00EC0B57" w:rsidRPr="00C13FCA" w:rsidTr="00EC0B57">
        <w:trPr>
          <w:trHeight w:val="630"/>
        </w:trPr>
        <w:tc>
          <w:tcPr>
            <w:tcW w:w="582" w:type="dxa"/>
            <w:shd w:val="clear" w:color="auto" w:fill="EAF1DD"/>
            <w:noWrap/>
            <w:vAlign w:val="center"/>
          </w:tcPr>
          <w:p w:rsidR="00EC0B57" w:rsidRPr="00C13FCA" w:rsidRDefault="00EC0B57" w:rsidP="00C13FCA">
            <w:pPr>
              <w:spacing w:after="0" w:line="276" w:lineRule="auto"/>
              <w:jc w:val="center"/>
              <w:rPr>
                <w:rFonts w:ascii="Times New Roman" w:eastAsia="Times New Roman" w:hAnsi="Times New Roman" w:cs="Times New Roman"/>
                <w:b/>
                <w:color w:val="000000"/>
                <w:sz w:val="24"/>
                <w:szCs w:val="24"/>
                <w:lang w:val="sk-SK" w:eastAsia="sk-SK"/>
              </w:rPr>
            </w:pPr>
            <w:r>
              <w:rPr>
                <w:rFonts w:ascii="Times New Roman" w:eastAsia="Times New Roman" w:hAnsi="Times New Roman" w:cs="Times New Roman"/>
                <w:b/>
                <w:color w:val="000000"/>
                <w:sz w:val="24"/>
                <w:szCs w:val="24"/>
                <w:lang w:val="sk-SK" w:eastAsia="sk-SK"/>
              </w:rPr>
              <w:t>14</w:t>
            </w:r>
          </w:p>
        </w:tc>
        <w:tc>
          <w:tcPr>
            <w:tcW w:w="7938" w:type="dxa"/>
            <w:shd w:val="clear" w:color="auto" w:fill="auto"/>
            <w:vAlign w:val="center"/>
          </w:tcPr>
          <w:p w:rsidR="00EC0B57" w:rsidRPr="00C13FCA" w:rsidRDefault="00EC0B57" w:rsidP="00C13FCA">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Žiadateľ, na ktorého sa vzťahuje povinnosť registrácie v registri partnerov verejného sektora, musí byť zapísaný v registri podľa zákona č. 315/2016 Z.z. o registri partnerov verejného sektora a o zmene a doplnení niektorých zákonov.</w:t>
            </w:r>
          </w:p>
        </w:tc>
        <w:tc>
          <w:tcPr>
            <w:tcW w:w="1235" w:type="dxa"/>
            <w:shd w:val="clear" w:color="auto" w:fill="auto"/>
            <w:noWrap/>
            <w:vAlign w:val="bottom"/>
          </w:tcPr>
          <w:p w:rsidR="00EC0B57" w:rsidRPr="00C13FCA" w:rsidRDefault="00EC0B57" w:rsidP="00C13FCA">
            <w:pPr>
              <w:spacing w:after="0" w:line="276" w:lineRule="auto"/>
              <w:rPr>
                <w:rFonts w:ascii="Calibri" w:eastAsia="Times New Roman" w:hAnsi="Calibri" w:cs="Times New Roman"/>
                <w:color w:val="000000"/>
                <w:lang w:val="sk-SK" w:eastAsia="sk-SK"/>
              </w:rPr>
            </w:pPr>
          </w:p>
        </w:tc>
      </w:tr>
      <w:tr w:rsidR="00EC0B57" w:rsidRPr="00C13FCA" w:rsidTr="00EC0B57">
        <w:trPr>
          <w:trHeight w:val="630"/>
        </w:trPr>
        <w:tc>
          <w:tcPr>
            <w:tcW w:w="582" w:type="dxa"/>
            <w:shd w:val="clear" w:color="auto" w:fill="EAF1DD"/>
            <w:noWrap/>
            <w:vAlign w:val="center"/>
          </w:tcPr>
          <w:p w:rsidR="00EC0B57" w:rsidRPr="00C13FCA" w:rsidRDefault="00EC0B57" w:rsidP="00C13FCA">
            <w:pPr>
              <w:spacing w:after="0" w:line="276" w:lineRule="auto"/>
              <w:jc w:val="center"/>
              <w:rPr>
                <w:rFonts w:ascii="Times New Roman" w:eastAsia="Times New Roman" w:hAnsi="Times New Roman" w:cs="Times New Roman"/>
                <w:b/>
                <w:color w:val="000000"/>
                <w:sz w:val="24"/>
                <w:szCs w:val="24"/>
                <w:lang w:val="sk-SK" w:eastAsia="sk-SK"/>
              </w:rPr>
            </w:pPr>
            <w:r>
              <w:rPr>
                <w:rFonts w:ascii="Times New Roman" w:eastAsia="Times New Roman" w:hAnsi="Times New Roman" w:cs="Times New Roman"/>
                <w:b/>
                <w:color w:val="000000"/>
                <w:sz w:val="24"/>
                <w:szCs w:val="24"/>
                <w:lang w:val="sk-SK" w:eastAsia="sk-SK"/>
              </w:rPr>
              <w:t>15</w:t>
            </w:r>
          </w:p>
        </w:tc>
        <w:tc>
          <w:tcPr>
            <w:tcW w:w="7938" w:type="dxa"/>
            <w:shd w:val="clear" w:color="auto" w:fill="auto"/>
            <w:vAlign w:val="center"/>
          </w:tcPr>
          <w:p w:rsidR="00EC0B57" w:rsidRPr="00C13FCA" w:rsidRDefault="00EC0B57" w:rsidP="00C13FCA">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Žiadateľ, ktorým je právnická osoba, nemá právoplatným rozsudkom uložený trest zákazu prijímať dotácie a/alebo subvencie, trest zákazu prijímať pomoc a podporu poskytovanú z fondov EÚ alebo tresť zákazu činnosti vo verejnom obstarávaní podľa osobitného predpisu.</w:t>
            </w:r>
          </w:p>
        </w:tc>
        <w:tc>
          <w:tcPr>
            <w:tcW w:w="1235" w:type="dxa"/>
            <w:shd w:val="clear" w:color="auto" w:fill="auto"/>
            <w:noWrap/>
            <w:vAlign w:val="bottom"/>
          </w:tcPr>
          <w:p w:rsidR="00EC0B57" w:rsidRPr="00C13FCA" w:rsidRDefault="00EC0B57" w:rsidP="00C13FCA">
            <w:pPr>
              <w:spacing w:after="0" w:line="276" w:lineRule="auto"/>
              <w:rPr>
                <w:rFonts w:ascii="Calibri" w:eastAsia="Times New Roman" w:hAnsi="Calibri" w:cs="Times New Roman"/>
                <w:color w:val="000000"/>
                <w:lang w:val="sk-SK" w:eastAsia="sk-SK"/>
              </w:rPr>
            </w:pPr>
          </w:p>
        </w:tc>
      </w:tr>
      <w:tr w:rsidR="00EC0B57" w:rsidRPr="00C13FCA" w:rsidTr="00C13FCA">
        <w:trPr>
          <w:trHeight w:val="630"/>
        </w:trPr>
        <w:tc>
          <w:tcPr>
            <w:tcW w:w="582" w:type="dxa"/>
            <w:tcBorders>
              <w:bottom w:val="single" w:sz="4" w:space="0" w:color="auto"/>
            </w:tcBorders>
            <w:shd w:val="clear" w:color="auto" w:fill="EAF1DD"/>
            <w:noWrap/>
            <w:vAlign w:val="center"/>
          </w:tcPr>
          <w:p w:rsidR="00EC0B57" w:rsidRPr="00C13FCA" w:rsidRDefault="00EC0B57" w:rsidP="00C13FCA">
            <w:pPr>
              <w:spacing w:after="0" w:line="276" w:lineRule="auto"/>
              <w:jc w:val="center"/>
              <w:rPr>
                <w:rFonts w:ascii="Times New Roman" w:eastAsia="Times New Roman" w:hAnsi="Times New Roman" w:cs="Times New Roman"/>
                <w:b/>
                <w:color w:val="000000"/>
                <w:sz w:val="24"/>
                <w:szCs w:val="24"/>
                <w:lang w:val="sk-SK" w:eastAsia="sk-SK"/>
              </w:rPr>
            </w:pPr>
            <w:r>
              <w:rPr>
                <w:rFonts w:ascii="Times New Roman" w:eastAsia="Times New Roman" w:hAnsi="Times New Roman" w:cs="Times New Roman"/>
                <w:b/>
                <w:color w:val="000000"/>
                <w:sz w:val="24"/>
                <w:szCs w:val="24"/>
                <w:lang w:val="sk-SK" w:eastAsia="sk-SK"/>
              </w:rPr>
              <w:t>16</w:t>
            </w:r>
          </w:p>
        </w:tc>
        <w:tc>
          <w:tcPr>
            <w:tcW w:w="7938" w:type="dxa"/>
            <w:tcBorders>
              <w:bottom w:val="single" w:sz="4" w:space="0" w:color="auto"/>
            </w:tcBorders>
            <w:shd w:val="clear" w:color="auto" w:fill="auto"/>
            <w:vAlign w:val="center"/>
          </w:tcPr>
          <w:p w:rsidR="00EC0B57" w:rsidRPr="00EC0B57" w:rsidRDefault="00EC0B57" w:rsidP="00EC0B57">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w:t>
            </w:r>
          </w:p>
          <w:p w:rsidR="00EC0B57" w:rsidRPr="00EC0B57" w:rsidRDefault="00EC0B57" w:rsidP="00EC0B57">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a)</w:t>
            </w:r>
            <w:r>
              <w:rPr>
                <w:rFonts w:ascii="Times New Roman" w:eastAsia="Times New Roman" w:hAnsi="Times New Roman" w:cs="Times New Roman"/>
                <w:color w:val="000000"/>
                <w:sz w:val="24"/>
                <w:szCs w:val="24"/>
                <w:lang w:val="sk-SK" w:eastAsia="sk-SK"/>
              </w:rPr>
              <w:t xml:space="preserve"> </w:t>
            </w:r>
            <w:r w:rsidRPr="00EC0B57">
              <w:rPr>
                <w:rFonts w:ascii="Times New Roman" w:eastAsia="Times New Roman" w:hAnsi="Times New Roman" w:cs="Times New Roman"/>
                <w:color w:val="000000"/>
                <w:sz w:val="24"/>
                <w:szCs w:val="24"/>
                <w:lang w:val="sk-SK" w:eastAsia="sk-SK"/>
              </w:rPr>
              <w:t>skončenia alebo premiestnenia produktívnej činnosti mimo Slovenska;</w:t>
            </w:r>
          </w:p>
          <w:p w:rsidR="00EC0B57" w:rsidRPr="00EC0B57" w:rsidRDefault="00EC0B57" w:rsidP="00EC0B57">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b)</w:t>
            </w:r>
            <w:r>
              <w:rPr>
                <w:rFonts w:ascii="Times New Roman" w:eastAsia="Times New Roman" w:hAnsi="Times New Roman" w:cs="Times New Roman"/>
                <w:color w:val="000000"/>
                <w:sz w:val="24"/>
                <w:szCs w:val="24"/>
                <w:lang w:val="sk-SK" w:eastAsia="sk-SK"/>
              </w:rPr>
              <w:t xml:space="preserve"> </w:t>
            </w:r>
            <w:r w:rsidRPr="00EC0B57">
              <w:rPr>
                <w:rFonts w:ascii="Times New Roman" w:eastAsia="Times New Roman" w:hAnsi="Times New Roman" w:cs="Times New Roman"/>
                <w:color w:val="000000"/>
                <w:sz w:val="24"/>
                <w:szCs w:val="24"/>
                <w:lang w:val="sk-SK" w:eastAsia="sk-SK"/>
              </w:rPr>
              <w:t>zmeny vlastníctva položky infraštruktúry, ktorá poskytuje firme alebo orgánu verejnej moci neoprávnené zvýhodnenie;</w:t>
            </w:r>
          </w:p>
          <w:p w:rsidR="00EC0B57" w:rsidRPr="00C13FCA" w:rsidRDefault="00EC0B57" w:rsidP="00EC0B57">
            <w:pPr>
              <w:spacing w:after="0" w:line="276" w:lineRule="auto"/>
              <w:jc w:val="both"/>
              <w:rPr>
                <w:rFonts w:ascii="Times New Roman" w:eastAsia="Times New Roman" w:hAnsi="Times New Roman" w:cs="Times New Roman"/>
                <w:color w:val="000000"/>
                <w:sz w:val="24"/>
                <w:szCs w:val="24"/>
                <w:lang w:val="sk-SK" w:eastAsia="sk-SK"/>
              </w:rPr>
            </w:pPr>
            <w:r w:rsidRPr="00EC0B57">
              <w:rPr>
                <w:rFonts w:ascii="Times New Roman" w:eastAsia="Times New Roman" w:hAnsi="Times New Roman" w:cs="Times New Roman"/>
                <w:color w:val="000000"/>
                <w:sz w:val="24"/>
                <w:szCs w:val="24"/>
                <w:lang w:val="sk-SK" w:eastAsia="sk-SK"/>
              </w:rPr>
              <w:t>c)</w:t>
            </w:r>
            <w:r>
              <w:rPr>
                <w:rFonts w:ascii="Times New Roman" w:eastAsia="Times New Roman" w:hAnsi="Times New Roman" w:cs="Times New Roman"/>
                <w:color w:val="000000"/>
                <w:sz w:val="24"/>
                <w:szCs w:val="24"/>
                <w:lang w:val="sk-SK" w:eastAsia="sk-SK"/>
              </w:rPr>
              <w:t xml:space="preserve"> </w:t>
            </w:r>
            <w:r w:rsidRPr="00EC0B57">
              <w:rPr>
                <w:rFonts w:ascii="Times New Roman" w:eastAsia="Times New Roman" w:hAnsi="Times New Roman" w:cs="Times New Roman"/>
                <w:color w:val="000000"/>
                <w:sz w:val="24"/>
                <w:szCs w:val="24"/>
                <w:lang w:val="sk-SK" w:eastAsia="sk-SK"/>
              </w:rPr>
              <w:t>podstatnej zmeny, ktorá ovplyvňuje jej povahu, ciele alebo podmienky realizácie, čo by spôsobilo narušenie jej pôvodných cieľov.</w:t>
            </w:r>
          </w:p>
        </w:tc>
        <w:tc>
          <w:tcPr>
            <w:tcW w:w="1235" w:type="dxa"/>
            <w:tcBorders>
              <w:bottom w:val="single" w:sz="4" w:space="0" w:color="auto"/>
            </w:tcBorders>
            <w:shd w:val="clear" w:color="auto" w:fill="auto"/>
            <w:noWrap/>
            <w:vAlign w:val="bottom"/>
          </w:tcPr>
          <w:p w:rsidR="00EC0B57" w:rsidRPr="00C13FCA" w:rsidRDefault="00EC0B57" w:rsidP="00C13FCA">
            <w:pPr>
              <w:spacing w:after="0" w:line="276" w:lineRule="auto"/>
              <w:rPr>
                <w:rFonts w:ascii="Calibri" w:eastAsia="Times New Roman" w:hAnsi="Calibri" w:cs="Times New Roman"/>
                <w:color w:val="000000"/>
                <w:lang w:val="sk-SK" w:eastAsia="sk-SK"/>
              </w:rPr>
            </w:pPr>
          </w:p>
        </w:tc>
      </w:tr>
    </w:tbl>
    <w:p w:rsidR="00C3485B" w:rsidRPr="00FB3471" w:rsidRDefault="00BC2AF2" w:rsidP="007A572D">
      <w:pPr>
        <w:spacing w:after="120" w:line="276" w:lineRule="auto"/>
        <w:jc w:val="both"/>
        <w:rPr>
          <w:rFonts w:ascii="Times New Roman" w:hAnsi="Times New Roman" w:cs="Times New Roman"/>
          <w:b/>
          <w:sz w:val="28"/>
          <w:szCs w:val="28"/>
          <w:lang w:val="sk-SK"/>
        </w:rPr>
      </w:pPr>
      <w:r>
        <w:rPr>
          <w:rFonts w:ascii="Times New Roman" w:hAnsi="Times New Roman" w:cs="Times New Roman"/>
          <w:b/>
          <w:sz w:val="28"/>
          <w:szCs w:val="28"/>
          <w:lang w:val="sk-SK"/>
        </w:rPr>
        <w:lastRenderedPageBreak/>
        <w:t>2</w:t>
      </w:r>
      <w:r w:rsidR="003A7FEB">
        <w:rPr>
          <w:rFonts w:ascii="Times New Roman" w:hAnsi="Times New Roman" w:cs="Times New Roman"/>
          <w:b/>
          <w:sz w:val="28"/>
          <w:szCs w:val="28"/>
          <w:lang w:val="sk-SK"/>
        </w:rPr>
        <w:t>.</w:t>
      </w:r>
      <w:r>
        <w:rPr>
          <w:rFonts w:ascii="Times New Roman" w:hAnsi="Times New Roman" w:cs="Times New Roman"/>
          <w:b/>
          <w:sz w:val="28"/>
          <w:szCs w:val="28"/>
          <w:lang w:val="sk-SK"/>
        </w:rPr>
        <w:t xml:space="preserve"> </w:t>
      </w:r>
      <w:r w:rsidR="00C3485B" w:rsidRPr="00FB3471">
        <w:rPr>
          <w:rFonts w:ascii="Times New Roman" w:hAnsi="Times New Roman" w:cs="Times New Roman"/>
          <w:b/>
          <w:sz w:val="28"/>
          <w:szCs w:val="28"/>
          <w:lang w:val="sk-SK"/>
        </w:rPr>
        <w:t>Výberové kritéria</w:t>
      </w:r>
      <w:r w:rsidR="00FB3471" w:rsidRPr="00FB3471">
        <w:rPr>
          <w:rFonts w:ascii="Times New Roman" w:hAnsi="Times New Roman" w:cs="Times New Roman"/>
          <w:b/>
          <w:sz w:val="28"/>
          <w:szCs w:val="28"/>
          <w:lang w:val="sk-SK"/>
        </w:rPr>
        <w:t xml:space="preserve"> </w:t>
      </w:r>
      <w:r w:rsidR="00F827B1" w:rsidRPr="00F827B1">
        <w:rPr>
          <w:rFonts w:ascii="Times New Roman" w:hAnsi="Times New Roman" w:cs="Times New Roman"/>
          <w:b/>
          <w:sz w:val="28"/>
          <w:szCs w:val="28"/>
          <w:lang w:val="sk-SK"/>
        </w:rPr>
        <w:t xml:space="preserve">pre výber projektov </w:t>
      </w:r>
    </w:p>
    <w:p w:rsidR="0010304C" w:rsidRPr="0010304C" w:rsidRDefault="0010304C" w:rsidP="009042C5">
      <w:pPr>
        <w:tabs>
          <w:tab w:val="left" w:pos="720"/>
        </w:tabs>
        <w:spacing w:after="0" w:line="276" w:lineRule="auto"/>
        <w:contextualSpacing/>
        <w:jc w:val="both"/>
        <w:rPr>
          <w:rFonts w:ascii="Times New Roman" w:eastAsia="Times New Roman" w:hAnsi="Times New Roman" w:cs="Times New Roman"/>
          <w:sz w:val="24"/>
          <w:szCs w:val="24"/>
          <w:lang w:val="sk-SK"/>
        </w:rPr>
      </w:pPr>
      <w:r w:rsidRPr="0010304C">
        <w:rPr>
          <w:rFonts w:ascii="Times New Roman" w:eastAsia="Times New Roman" w:hAnsi="Times New Roman" w:cs="Times New Roman"/>
          <w:sz w:val="24"/>
          <w:szCs w:val="24"/>
          <w:lang w:val="sk-SK"/>
        </w:rPr>
        <w:t>Výberové kritériá pre výber projektov sa vzťahujú na všetkých žiadateľov o nenávratný finančný príspevok v rámci jednotlivých implementovaných opatren</w:t>
      </w:r>
      <w:r>
        <w:rPr>
          <w:rFonts w:ascii="Times New Roman" w:eastAsia="Times New Roman" w:hAnsi="Times New Roman" w:cs="Times New Roman"/>
          <w:sz w:val="24"/>
          <w:szCs w:val="24"/>
          <w:lang w:val="sk-SK"/>
        </w:rPr>
        <w:t>í</w:t>
      </w:r>
      <w:r w:rsidRPr="0010304C">
        <w:rPr>
          <w:rFonts w:ascii="Times New Roman" w:eastAsia="Times New Roman" w:hAnsi="Times New Roman" w:cs="Times New Roman"/>
          <w:sz w:val="24"/>
          <w:szCs w:val="24"/>
          <w:lang w:val="sk-SK"/>
        </w:rPr>
        <w:t xml:space="preserve"> v rámci Stratégie CLLD </w:t>
      </w:r>
      <w:r>
        <w:rPr>
          <w:rFonts w:ascii="Times New Roman" w:eastAsia="Times New Roman" w:hAnsi="Times New Roman" w:cs="Times New Roman"/>
          <w:sz w:val="24"/>
          <w:szCs w:val="20"/>
          <w:lang w:val="fr-BE"/>
        </w:rPr>
        <w:t>K</w:t>
      </w:r>
      <w:r>
        <w:rPr>
          <w:rFonts w:ascii="Times New Roman" w:eastAsia="Times New Roman" w:hAnsi="Times New Roman" w:cs="Times New Roman"/>
          <w:sz w:val="24"/>
          <w:szCs w:val="24"/>
          <w:lang w:val="sk-SK"/>
        </w:rPr>
        <w:t xml:space="preserve">R – MAS. </w:t>
      </w:r>
      <w:r w:rsidRPr="0010304C">
        <w:rPr>
          <w:rFonts w:ascii="Times New Roman" w:eastAsia="Times New Roman" w:hAnsi="Times New Roman" w:cs="Times New Roman"/>
          <w:sz w:val="24"/>
          <w:szCs w:val="24"/>
          <w:lang w:val="sk-SK"/>
        </w:rPr>
        <w:t xml:space="preserve"> Vychádzaj</w:t>
      </w:r>
      <w:r>
        <w:rPr>
          <w:rFonts w:ascii="Times New Roman" w:eastAsia="Times New Roman" w:hAnsi="Times New Roman" w:cs="Times New Roman"/>
          <w:sz w:val="24"/>
          <w:szCs w:val="24"/>
          <w:lang w:val="sk-SK"/>
        </w:rPr>
        <w:t>ú z platnej legislatívy SR a EÚ</w:t>
      </w:r>
      <w:r w:rsidRPr="0010304C">
        <w:rPr>
          <w:rFonts w:ascii="Times New Roman" w:eastAsia="Times New Roman" w:hAnsi="Times New Roman" w:cs="Times New Roman"/>
          <w:sz w:val="24"/>
          <w:szCs w:val="24"/>
          <w:lang w:val="sk-SK"/>
        </w:rPr>
        <w:t>, z PRV SR 2014 -</w:t>
      </w:r>
      <w:r>
        <w:rPr>
          <w:rFonts w:ascii="Times New Roman" w:eastAsia="Times New Roman" w:hAnsi="Times New Roman" w:cs="Times New Roman"/>
          <w:sz w:val="24"/>
          <w:szCs w:val="24"/>
          <w:lang w:val="sk-SK"/>
        </w:rPr>
        <w:t xml:space="preserve"> </w:t>
      </w:r>
      <w:r w:rsidRPr="0010304C">
        <w:rPr>
          <w:rFonts w:ascii="Times New Roman" w:eastAsia="Times New Roman" w:hAnsi="Times New Roman" w:cs="Times New Roman"/>
          <w:sz w:val="24"/>
          <w:szCs w:val="24"/>
          <w:lang w:val="sk-SK"/>
        </w:rPr>
        <w:t>2020 a</w:t>
      </w:r>
      <w:r>
        <w:rPr>
          <w:rFonts w:ascii="Times New Roman" w:eastAsia="Times New Roman" w:hAnsi="Times New Roman" w:cs="Times New Roman"/>
          <w:sz w:val="24"/>
          <w:szCs w:val="24"/>
          <w:lang w:val="sk-SK"/>
        </w:rPr>
        <w:t xml:space="preserve"> sú </w:t>
      </w:r>
      <w:r w:rsidRPr="0010304C">
        <w:rPr>
          <w:rFonts w:ascii="Times New Roman" w:eastAsia="Times New Roman" w:hAnsi="Times New Roman" w:cs="Times New Roman"/>
          <w:sz w:val="24"/>
          <w:szCs w:val="24"/>
          <w:lang w:val="sk-SK"/>
        </w:rPr>
        <w:t>v súlade s čl. 125 ods. 3 nariadenia Európskeho parlamentu a Rady (EÚ) č. 1303/2013:</w:t>
      </w:r>
    </w:p>
    <w:p w:rsidR="0010304C" w:rsidRPr="0010304C" w:rsidRDefault="0010304C" w:rsidP="009042C5">
      <w:pPr>
        <w:tabs>
          <w:tab w:val="left" w:pos="720"/>
        </w:tabs>
        <w:spacing w:after="0" w:line="276" w:lineRule="auto"/>
        <w:contextualSpacing/>
        <w:jc w:val="both"/>
        <w:rPr>
          <w:rFonts w:ascii="Times New Roman" w:eastAsia="Times New Roman" w:hAnsi="Times New Roman" w:cs="Times New Roman"/>
          <w:sz w:val="24"/>
          <w:szCs w:val="24"/>
          <w:lang w:val="sk-SK"/>
        </w:rPr>
      </w:pPr>
      <w:r w:rsidRPr="0010304C">
        <w:rPr>
          <w:rFonts w:ascii="Times New Roman" w:eastAsia="Times New Roman" w:hAnsi="Times New Roman" w:cs="Times New Roman"/>
          <w:sz w:val="24"/>
          <w:szCs w:val="24"/>
          <w:lang w:val="sk-SK"/>
        </w:rPr>
        <w:t>Výberové kritériá pre výber projektov:</w:t>
      </w:r>
    </w:p>
    <w:p w:rsidR="0010304C" w:rsidRPr="0010304C" w:rsidRDefault="0010304C" w:rsidP="009042C5">
      <w:pPr>
        <w:numPr>
          <w:ilvl w:val="0"/>
          <w:numId w:val="15"/>
        </w:numPr>
        <w:tabs>
          <w:tab w:val="left" w:pos="720"/>
        </w:tabs>
        <w:spacing w:before="120" w:after="0" w:line="276" w:lineRule="auto"/>
        <w:contextualSpacing/>
        <w:jc w:val="both"/>
        <w:rPr>
          <w:rFonts w:ascii="Times New Roman" w:eastAsia="Times New Roman" w:hAnsi="Times New Roman" w:cs="Times New Roman"/>
          <w:sz w:val="24"/>
          <w:szCs w:val="24"/>
          <w:lang w:val="sk-SK"/>
        </w:rPr>
      </w:pPr>
      <w:r w:rsidRPr="0010304C">
        <w:rPr>
          <w:rFonts w:ascii="Times New Roman" w:eastAsia="Times New Roman" w:hAnsi="Times New Roman" w:cs="Times New Roman"/>
          <w:sz w:val="24"/>
          <w:szCs w:val="24"/>
          <w:lang w:val="sk-SK"/>
        </w:rPr>
        <w:t>zabezpeč</w:t>
      </w:r>
      <w:r>
        <w:rPr>
          <w:rFonts w:ascii="Times New Roman" w:eastAsia="Times New Roman" w:hAnsi="Times New Roman" w:cs="Times New Roman"/>
          <w:sz w:val="24"/>
          <w:szCs w:val="24"/>
          <w:lang w:val="sk-SK"/>
        </w:rPr>
        <w:t>ujú</w:t>
      </w:r>
      <w:r w:rsidRPr="0010304C">
        <w:rPr>
          <w:rFonts w:ascii="Times New Roman" w:eastAsia="Times New Roman" w:hAnsi="Times New Roman" w:cs="Times New Roman"/>
          <w:sz w:val="24"/>
          <w:szCs w:val="24"/>
          <w:lang w:val="sk-SK"/>
        </w:rPr>
        <w:t>, že operácie budú prispievať k dosiahnutiu konkrétnych cieľov a výsledkov príslušnej priority</w:t>
      </w:r>
    </w:p>
    <w:p w:rsidR="0010304C" w:rsidRPr="0010304C" w:rsidRDefault="0010304C" w:rsidP="009042C5">
      <w:pPr>
        <w:numPr>
          <w:ilvl w:val="0"/>
          <w:numId w:val="15"/>
        </w:numPr>
        <w:tabs>
          <w:tab w:val="left" w:pos="720"/>
        </w:tabs>
        <w:spacing w:before="120" w:after="0" w:line="276" w:lineRule="auto"/>
        <w:contextualSpacing/>
        <w:jc w:val="both"/>
        <w:rPr>
          <w:rFonts w:ascii="Times New Roman" w:eastAsia="Times New Roman" w:hAnsi="Times New Roman" w:cs="Times New Roman"/>
          <w:sz w:val="24"/>
          <w:szCs w:val="24"/>
          <w:lang w:val="sk-SK"/>
        </w:rPr>
      </w:pPr>
      <w:r w:rsidRPr="0010304C">
        <w:rPr>
          <w:rFonts w:ascii="Times New Roman" w:eastAsia="Times New Roman" w:hAnsi="Times New Roman" w:cs="Times New Roman"/>
          <w:sz w:val="24"/>
          <w:szCs w:val="24"/>
          <w:lang w:val="sk-SK"/>
        </w:rPr>
        <w:t>sú nediskriminačné a transparentné</w:t>
      </w:r>
    </w:p>
    <w:p w:rsidR="009042C5" w:rsidRDefault="009042C5" w:rsidP="009042C5">
      <w:pPr>
        <w:numPr>
          <w:ilvl w:val="0"/>
          <w:numId w:val="15"/>
        </w:numPr>
        <w:tabs>
          <w:tab w:val="left" w:pos="720"/>
        </w:tabs>
        <w:spacing w:before="120" w:after="0" w:line="276" w:lineRule="auto"/>
        <w:contextualSpacing/>
        <w:jc w:val="both"/>
        <w:rPr>
          <w:rFonts w:ascii="Times New Roman" w:eastAsia="Times New Roman" w:hAnsi="Times New Roman" w:cs="Times New Roman"/>
          <w:sz w:val="24"/>
          <w:szCs w:val="24"/>
          <w:lang w:val="sk-SK"/>
        </w:rPr>
      </w:pPr>
      <w:r w:rsidRPr="009042C5">
        <w:rPr>
          <w:rFonts w:ascii="Times New Roman" w:eastAsia="Times New Roman" w:hAnsi="Times New Roman" w:cs="Times New Roman"/>
          <w:sz w:val="24"/>
          <w:szCs w:val="24"/>
          <w:lang w:val="sk-SK"/>
        </w:rPr>
        <w:t>zohľadňujú všeobecné zásady stanovené v čl. 7 a 8 uvedeného nariadenia, tzn.</w:t>
      </w:r>
    </w:p>
    <w:p w:rsidR="009042C5" w:rsidRDefault="009042C5" w:rsidP="009042C5">
      <w:pPr>
        <w:tabs>
          <w:tab w:val="left" w:pos="720"/>
        </w:tabs>
        <w:spacing w:before="120" w:after="0" w:line="276" w:lineRule="auto"/>
        <w:ind w:left="720"/>
        <w:contextualSpacing/>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4"/>
          <w:lang w:val="sk-SK"/>
        </w:rPr>
        <w:t xml:space="preserve">- </w:t>
      </w:r>
      <w:r w:rsidRPr="009042C5">
        <w:rPr>
          <w:rFonts w:ascii="Times New Roman" w:eastAsia="Times New Roman" w:hAnsi="Times New Roman" w:cs="Times New Roman"/>
          <w:sz w:val="24"/>
          <w:szCs w:val="24"/>
          <w:lang w:val="sk-SK"/>
        </w:rPr>
        <w:t xml:space="preserve">zabraňujú </w:t>
      </w:r>
      <w:r w:rsidR="0010304C" w:rsidRPr="009042C5">
        <w:rPr>
          <w:rFonts w:ascii="Times New Roman" w:eastAsia="Times New Roman" w:hAnsi="Times New Roman" w:cs="Times New Roman"/>
          <w:sz w:val="24"/>
          <w:szCs w:val="24"/>
          <w:lang w:val="sk-SK"/>
        </w:rPr>
        <w:t xml:space="preserve">každej diskriminácií z dôvodu pohlavia, rasy alebo etnického pôvodu, náboženstva, alebo vierovyznania, zdravotného postihnutia, veku alebo sexuálnej orientácie počas prípravy a vykonávania Stratégie CLLD </w:t>
      </w:r>
      <w:r>
        <w:rPr>
          <w:rFonts w:ascii="Times New Roman" w:eastAsia="Times New Roman" w:hAnsi="Times New Roman" w:cs="Times New Roman"/>
          <w:sz w:val="24"/>
          <w:szCs w:val="20"/>
          <w:lang w:val="fr-BE"/>
        </w:rPr>
        <w:t>K</w:t>
      </w:r>
      <w:r>
        <w:rPr>
          <w:rFonts w:ascii="Times New Roman" w:eastAsia="Times New Roman" w:hAnsi="Times New Roman" w:cs="Times New Roman"/>
          <w:sz w:val="24"/>
          <w:szCs w:val="24"/>
          <w:lang w:val="sk-SK"/>
        </w:rPr>
        <w:t xml:space="preserve">R – </w:t>
      </w:r>
      <w:r w:rsidR="0010304C" w:rsidRPr="009042C5">
        <w:rPr>
          <w:rFonts w:ascii="Times New Roman" w:eastAsia="Times New Roman" w:hAnsi="Times New Roman" w:cs="Times New Roman"/>
          <w:sz w:val="24"/>
          <w:szCs w:val="20"/>
          <w:lang w:val="fr-BE"/>
        </w:rPr>
        <w:t xml:space="preserve">MAS </w:t>
      </w:r>
    </w:p>
    <w:p w:rsidR="0010304C" w:rsidRPr="009042C5" w:rsidRDefault="009042C5" w:rsidP="009042C5">
      <w:pPr>
        <w:tabs>
          <w:tab w:val="left" w:pos="720"/>
        </w:tabs>
        <w:spacing w:before="120" w:after="0" w:line="276" w:lineRule="auto"/>
        <w:ind w:left="720"/>
        <w:contextualSpacing/>
        <w:jc w:val="both"/>
        <w:rPr>
          <w:rFonts w:ascii="Times New Roman" w:eastAsia="Times New Roman" w:hAnsi="Times New Roman" w:cs="Times New Roman"/>
          <w:sz w:val="24"/>
          <w:szCs w:val="24"/>
          <w:lang w:val="sk-SK"/>
        </w:rPr>
      </w:pPr>
      <w:r>
        <w:rPr>
          <w:rFonts w:ascii="Times New Roman" w:eastAsia="Times New Roman" w:hAnsi="Times New Roman" w:cs="Times New Roman"/>
          <w:sz w:val="24"/>
          <w:szCs w:val="20"/>
          <w:lang w:val="fr-BE"/>
        </w:rPr>
        <w:t xml:space="preserve">- </w:t>
      </w:r>
      <w:r w:rsidRPr="009042C5">
        <w:rPr>
          <w:rFonts w:ascii="Times New Roman" w:eastAsia="Times New Roman" w:hAnsi="Times New Roman" w:cs="Times New Roman"/>
          <w:sz w:val="24"/>
          <w:szCs w:val="24"/>
          <w:lang w:val="sk-SK"/>
        </w:rPr>
        <w:t xml:space="preserve">uplatňujú </w:t>
      </w:r>
      <w:r>
        <w:rPr>
          <w:rFonts w:ascii="Times New Roman" w:eastAsia="Times New Roman" w:hAnsi="Times New Roman" w:cs="Times New Roman"/>
          <w:sz w:val="24"/>
          <w:szCs w:val="24"/>
          <w:lang w:val="sk-SK"/>
        </w:rPr>
        <w:t>zásadu</w:t>
      </w:r>
      <w:r w:rsidR="0010304C" w:rsidRPr="009042C5">
        <w:rPr>
          <w:rFonts w:ascii="Times New Roman" w:eastAsia="Times New Roman" w:hAnsi="Times New Roman" w:cs="Times New Roman"/>
          <w:sz w:val="24"/>
          <w:szCs w:val="24"/>
          <w:lang w:val="sk-SK"/>
        </w:rPr>
        <w:t xml:space="preserve"> udržateľného rozvoja a podporiť cieľ zachovania ochrany a zlepšovania kvality životného prostredia. </w:t>
      </w:r>
    </w:p>
    <w:p w:rsidR="009042C5" w:rsidRDefault="009042C5" w:rsidP="009042C5">
      <w:pPr>
        <w:tabs>
          <w:tab w:val="left" w:pos="720"/>
        </w:tabs>
        <w:spacing w:after="0" w:line="276" w:lineRule="auto"/>
        <w:contextualSpacing/>
        <w:jc w:val="both"/>
        <w:rPr>
          <w:rFonts w:ascii="Times New Roman" w:eastAsia="Times New Roman" w:hAnsi="Times New Roman" w:cs="Times New Roman"/>
          <w:sz w:val="24"/>
          <w:szCs w:val="24"/>
          <w:lang w:val="sk-SK"/>
        </w:rPr>
      </w:pPr>
    </w:p>
    <w:p w:rsidR="0010304C" w:rsidRPr="0010304C" w:rsidRDefault="0010304C" w:rsidP="009042C5">
      <w:pPr>
        <w:tabs>
          <w:tab w:val="left" w:pos="720"/>
        </w:tabs>
        <w:spacing w:after="0" w:line="276" w:lineRule="auto"/>
        <w:contextualSpacing/>
        <w:jc w:val="both"/>
        <w:rPr>
          <w:rFonts w:ascii="Times New Roman" w:eastAsia="Times New Roman" w:hAnsi="Times New Roman" w:cs="Times New Roman"/>
          <w:sz w:val="24"/>
          <w:szCs w:val="24"/>
          <w:lang w:val="sk-SK"/>
        </w:rPr>
      </w:pPr>
      <w:r w:rsidRPr="0010304C">
        <w:rPr>
          <w:rFonts w:ascii="Times New Roman" w:eastAsia="Times New Roman" w:hAnsi="Times New Roman" w:cs="Times New Roman"/>
          <w:sz w:val="24"/>
          <w:szCs w:val="24"/>
          <w:lang w:val="sk-SK"/>
        </w:rPr>
        <w:t xml:space="preserve">V prípade modifikácie PRV SR 2014 – 2020 a následnej modifikácii výberových kritérií pre PRV SR 2014 – 2020 môže prísť k zosúladeniu výberových kritérií v rámci Stratégie CLLD </w:t>
      </w:r>
      <w:r w:rsidR="009042C5">
        <w:rPr>
          <w:rFonts w:ascii="Times New Roman" w:eastAsia="Times New Roman" w:hAnsi="Times New Roman" w:cs="Times New Roman"/>
          <w:sz w:val="24"/>
          <w:szCs w:val="20"/>
          <w:lang w:val="fr-BE"/>
        </w:rPr>
        <w:t>KR – MAS.</w:t>
      </w:r>
    </w:p>
    <w:p w:rsidR="0010304C" w:rsidRDefault="0010304C" w:rsidP="007A572D">
      <w:pPr>
        <w:spacing w:after="120" w:line="276" w:lineRule="auto"/>
        <w:jc w:val="both"/>
        <w:rPr>
          <w:rFonts w:ascii="Times New Roman" w:hAnsi="Times New Roman" w:cs="Times New Roman"/>
          <w:b/>
          <w:sz w:val="24"/>
          <w:szCs w:val="24"/>
          <w:lang w:val="sk-SK"/>
        </w:rPr>
      </w:pPr>
    </w:p>
    <w:p w:rsidR="007A572D" w:rsidRDefault="009A386D" w:rsidP="007A572D">
      <w:pPr>
        <w:spacing w:after="12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007A572D" w:rsidRPr="00FB0733">
        <w:rPr>
          <w:rFonts w:ascii="Times New Roman" w:hAnsi="Times New Roman" w:cs="Times New Roman"/>
          <w:b/>
          <w:sz w:val="24"/>
          <w:szCs w:val="24"/>
          <w:lang w:val="sk-SK"/>
        </w:rPr>
        <w:t>1.1 Podpora na investície do vytvárania, zlepšovania alebo rozširovania miestnych základných služieb pre vidiecke obyvateľstvo vrátane voľného času a kultúry a súvisiacej infraštruktúry</w:t>
      </w:r>
      <w:r w:rsidR="007A572D">
        <w:rPr>
          <w:rFonts w:ascii="Times New Roman" w:hAnsi="Times New Roman" w:cs="Times New Roman"/>
          <w:b/>
          <w:sz w:val="24"/>
          <w:szCs w:val="24"/>
          <w:lang w:val="sk-SK"/>
        </w:rPr>
        <w:t xml:space="preserve"> (</w:t>
      </w:r>
      <w:r w:rsidR="007A572D" w:rsidRPr="00C842FC">
        <w:rPr>
          <w:rFonts w:ascii="Times New Roman" w:hAnsi="Times New Roman" w:cs="Times New Roman"/>
          <w:b/>
          <w:sz w:val="24"/>
          <w:szCs w:val="24"/>
          <w:lang w:val="sk-SK"/>
        </w:rPr>
        <w:t xml:space="preserve">PRV </w:t>
      </w:r>
      <w:r w:rsidR="007A572D">
        <w:rPr>
          <w:rFonts w:ascii="Times New Roman" w:hAnsi="Times New Roman" w:cs="Times New Roman"/>
          <w:b/>
          <w:sz w:val="24"/>
          <w:szCs w:val="24"/>
          <w:lang w:val="sk-SK"/>
        </w:rPr>
        <w:t>7.4)</w:t>
      </w:r>
    </w:p>
    <w:p w:rsidR="007A572D" w:rsidRP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Príspevok k aspoň jednej fokusovej oblasti daného opatrenia.</w:t>
      </w:r>
    </w:p>
    <w:p w:rsidR="007A572D" w:rsidRP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7A572D" w:rsidRP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Investície do využívania OZE a do úspor energie sú oprávnené, len pokiaľ sú tieto investície súčasťou iných investícií v rámci operácie (projektu).</w:t>
      </w:r>
    </w:p>
    <w:p w:rsidR="007A572D" w:rsidRP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4.</w:t>
      </w:r>
      <w:r>
        <w:rPr>
          <w:rFonts w:ascii="Times New Roman" w:hAnsi="Times New Roman" w:cs="Times New Roman"/>
          <w:sz w:val="24"/>
          <w:szCs w:val="24"/>
          <w:lang w:val="sk-SK"/>
        </w:rPr>
        <w:t xml:space="preserve"> V</w:t>
      </w:r>
      <w:r w:rsidRPr="007A572D">
        <w:rPr>
          <w:rFonts w:ascii="Times New Roman" w:hAnsi="Times New Roman" w:cs="Times New Roman"/>
          <w:sz w:val="24"/>
          <w:szCs w:val="24"/>
          <w:lang w:val="sk-SK"/>
        </w:rPr>
        <w:t xml:space="preserve"> prípade projektu predkladaného združeniami obcí musia obce preukázať spoluprácu predložením relevantnej zmluvy.</w:t>
      </w:r>
    </w:p>
    <w:p w:rsidR="007A572D" w:rsidRP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5.</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Neumožňuje sa umelé rozdeľovanie projektu na etapy, t. z. každý samostatný projekt musí byť po ukončení realizácie funkčný, životaschopný a pod..</w:t>
      </w:r>
    </w:p>
    <w:p w:rsidR="007A572D" w:rsidRDefault="007A572D" w:rsidP="007A572D">
      <w:pPr>
        <w:spacing w:after="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6.</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BD5E66" w:rsidRPr="007A572D" w:rsidRDefault="00BD5E66" w:rsidP="00BD5E66">
      <w:pPr>
        <w:spacing w:after="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7. Povinnosť uplatňovať </w:t>
      </w:r>
      <w:r w:rsidRPr="00BD5E66">
        <w:rPr>
          <w:rFonts w:ascii="Times New Roman" w:hAnsi="Times New Roman" w:cs="Times New Roman"/>
          <w:sz w:val="24"/>
          <w:szCs w:val="24"/>
          <w:lang w:val="sk-SK"/>
        </w:rPr>
        <w:t>sociálny aspekt pri verejnom obstarávaní.</w:t>
      </w:r>
    </w:p>
    <w:p w:rsidR="007A572D" w:rsidRDefault="007A572D" w:rsidP="007A572D">
      <w:pPr>
        <w:spacing w:after="0" w:line="276" w:lineRule="auto"/>
        <w:jc w:val="both"/>
        <w:rPr>
          <w:rFonts w:ascii="Times New Roman" w:hAnsi="Times New Roman" w:cs="Times New Roman"/>
          <w:b/>
          <w:sz w:val="24"/>
          <w:szCs w:val="24"/>
          <w:lang w:val="sk-SK"/>
        </w:rPr>
      </w:pPr>
    </w:p>
    <w:p w:rsidR="00F827B1" w:rsidRDefault="00F827B1" w:rsidP="007A572D">
      <w:pPr>
        <w:spacing w:after="0" w:line="276" w:lineRule="auto"/>
        <w:jc w:val="both"/>
        <w:rPr>
          <w:rFonts w:ascii="Times New Roman" w:hAnsi="Times New Roman" w:cs="Times New Roman"/>
          <w:b/>
          <w:sz w:val="24"/>
          <w:szCs w:val="24"/>
          <w:lang w:val="sk-SK"/>
        </w:rPr>
      </w:pPr>
    </w:p>
    <w:p w:rsidR="005F3949" w:rsidRDefault="005F3949" w:rsidP="007A572D">
      <w:pPr>
        <w:spacing w:after="0" w:line="276" w:lineRule="auto"/>
        <w:jc w:val="both"/>
        <w:rPr>
          <w:rFonts w:ascii="Times New Roman" w:hAnsi="Times New Roman" w:cs="Times New Roman"/>
          <w:b/>
          <w:sz w:val="24"/>
          <w:szCs w:val="24"/>
          <w:lang w:val="sk-SK"/>
        </w:rPr>
      </w:pPr>
    </w:p>
    <w:p w:rsidR="007A572D" w:rsidRDefault="009A386D" w:rsidP="007A572D">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lang w:val="sk-SK"/>
        </w:rPr>
        <w:lastRenderedPageBreak/>
        <w:t xml:space="preserve">Opatrenie </w:t>
      </w:r>
      <w:r w:rsidR="007A572D" w:rsidRPr="003C0D7F">
        <w:rPr>
          <w:rFonts w:ascii="Times New Roman" w:hAnsi="Times New Roman" w:cs="Times New Roman"/>
          <w:b/>
          <w:sz w:val="24"/>
          <w:szCs w:val="24"/>
        </w:rPr>
        <w:t>1.4 Podpora na investície do vytvárania, zlepšovania alebo rozširovania infraštruktúr malých rozmerov</w:t>
      </w:r>
      <w:r w:rsidR="007A572D">
        <w:rPr>
          <w:rFonts w:ascii="Times New Roman" w:hAnsi="Times New Roman" w:cs="Times New Roman"/>
          <w:b/>
          <w:sz w:val="24"/>
          <w:szCs w:val="24"/>
        </w:rPr>
        <w:t xml:space="preserve"> </w:t>
      </w:r>
      <w:r w:rsidR="007A572D">
        <w:rPr>
          <w:rFonts w:ascii="Times New Roman" w:hAnsi="Times New Roman" w:cs="Times New Roman"/>
          <w:b/>
          <w:sz w:val="24"/>
          <w:szCs w:val="24"/>
          <w:lang w:val="sk-SK"/>
        </w:rPr>
        <w:t>(</w:t>
      </w:r>
      <w:r w:rsidR="007A572D" w:rsidRPr="00C842FC">
        <w:rPr>
          <w:rFonts w:ascii="Times New Roman" w:hAnsi="Times New Roman" w:cs="Times New Roman"/>
          <w:b/>
          <w:sz w:val="24"/>
          <w:szCs w:val="24"/>
          <w:lang w:val="sk-SK"/>
        </w:rPr>
        <w:t xml:space="preserve">PRV </w:t>
      </w:r>
      <w:r w:rsidR="007A572D">
        <w:rPr>
          <w:rFonts w:ascii="Times New Roman" w:hAnsi="Times New Roman" w:cs="Times New Roman"/>
          <w:b/>
          <w:sz w:val="24"/>
          <w:szCs w:val="24"/>
          <w:lang w:val="sk-SK"/>
        </w:rPr>
        <w:t>7.2)</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Príspevok k aspoň jednej fokusovej oblasti daného opatrenia.</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4.</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V prípade projektu predkladaného združeniami  obcí musia obce preukázať spoluprácu predložením relevantnej zmluvy.</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5.</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Neumožňuje sa umelé rozdeľovanie projektu na etapy, t.z. každý samostatný projekt musí byť po ukončení realizácie funkčný, životaschopný a pod..</w:t>
      </w:r>
    </w:p>
    <w:p w:rsid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6.</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F827B1" w:rsidRDefault="00A77B81" w:rsidP="007A572D">
      <w:pPr>
        <w:spacing w:after="0" w:line="276" w:lineRule="auto"/>
        <w:jc w:val="both"/>
        <w:rPr>
          <w:rFonts w:ascii="Times New Roman" w:hAnsi="Times New Roman" w:cs="Times New Roman"/>
          <w:sz w:val="24"/>
          <w:szCs w:val="24"/>
          <w:lang w:val="sk-SK"/>
        </w:rPr>
      </w:pPr>
      <w:r w:rsidRPr="00A77B81">
        <w:rPr>
          <w:rFonts w:ascii="Times New Roman" w:hAnsi="Times New Roman" w:cs="Times New Roman"/>
          <w:sz w:val="24"/>
          <w:szCs w:val="24"/>
          <w:lang w:val="sk-SK"/>
        </w:rPr>
        <w:t>7. Povinnosť uplatňovať sociálny aspekt pri verejnom obstarávaní.</w:t>
      </w:r>
    </w:p>
    <w:p w:rsidR="00A77B81" w:rsidRDefault="00A77B81" w:rsidP="007A572D">
      <w:pPr>
        <w:spacing w:after="0" w:line="276" w:lineRule="auto"/>
        <w:jc w:val="both"/>
        <w:rPr>
          <w:rFonts w:ascii="Times New Roman" w:hAnsi="Times New Roman" w:cs="Times New Roman"/>
          <w:sz w:val="24"/>
          <w:szCs w:val="24"/>
          <w:lang w:val="sk-SK"/>
        </w:rPr>
      </w:pPr>
    </w:p>
    <w:p w:rsidR="007A572D" w:rsidRDefault="009A386D" w:rsidP="007A572D">
      <w:pPr>
        <w:spacing w:after="12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007A572D" w:rsidRPr="003C0D7F">
        <w:rPr>
          <w:rFonts w:ascii="Times New Roman" w:hAnsi="Times New Roman" w:cs="Times New Roman"/>
          <w:b/>
          <w:sz w:val="24"/>
          <w:szCs w:val="24"/>
        </w:rPr>
        <w:t>2.1 Podpora na investície do rekreačnej infraštruktúry, turistických informácií a do turistickej infraštruktúry malých rozmerov na verejné využitie</w:t>
      </w:r>
      <w:r w:rsidR="007A572D">
        <w:rPr>
          <w:rFonts w:ascii="Times New Roman" w:hAnsi="Times New Roman" w:cs="Times New Roman"/>
          <w:b/>
          <w:sz w:val="24"/>
          <w:szCs w:val="24"/>
        </w:rPr>
        <w:t xml:space="preserve"> </w:t>
      </w:r>
      <w:r w:rsidR="007A572D">
        <w:rPr>
          <w:rFonts w:ascii="Times New Roman" w:hAnsi="Times New Roman" w:cs="Times New Roman"/>
          <w:b/>
          <w:sz w:val="24"/>
          <w:szCs w:val="24"/>
          <w:lang w:val="sk-SK"/>
        </w:rPr>
        <w:t>(</w:t>
      </w:r>
      <w:r w:rsidR="007A572D" w:rsidRPr="00C842FC">
        <w:rPr>
          <w:rFonts w:ascii="Times New Roman" w:hAnsi="Times New Roman" w:cs="Times New Roman"/>
          <w:b/>
          <w:sz w:val="24"/>
          <w:szCs w:val="24"/>
          <w:lang w:val="sk-SK"/>
        </w:rPr>
        <w:t xml:space="preserve">PRV </w:t>
      </w:r>
      <w:r w:rsidR="007A572D">
        <w:rPr>
          <w:rFonts w:ascii="Times New Roman" w:hAnsi="Times New Roman" w:cs="Times New Roman"/>
          <w:b/>
          <w:sz w:val="24"/>
          <w:szCs w:val="24"/>
          <w:lang w:val="sk-SK"/>
        </w:rPr>
        <w:t>7.5)</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Príspevok k aspoň jednej fokusovej oblasti daného opatrenia.</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V prípade projektu predkladaného združeniami obcí musia obce preukázať spoluprácu predložením relevantnej zmluvy.</w:t>
      </w:r>
    </w:p>
    <w:p w:rsidR="007A572D" w:rsidRPr="007A572D"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4.</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Neumožňuje sa umelé rozdeľovanie projektu na etapy, t. z. každý samostatný projekt musí byť po ukončení realizácie funkčný, životaschopný a pod..</w:t>
      </w:r>
    </w:p>
    <w:p w:rsidR="00C3485B" w:rsidRDefault="007A572D" w:rsidP="007A572D">
      <w:pPr>
        <w:spacing w:after="120" w:line="276" w:lineRule="auto"/>
        <w:jc w:val="both"/>
        <w:rPr>
          <w:rFonts w:ascii="Times New Roman" w:hAnsi="Times New Roman" w:cs="Times New Roman"/>
          <w:sz w:val="24"/>
          <w:szCs w:val="24"/>
          <w:lang w:val="sk-SK"/>
        </w:rPr>
      </w:pPr>
      <w:r w:rsidRPr="007A572D">
        <w:rPr>
          <w:rFonts w:ascii="Times New Roman" w:hAnsi="Times New Roman" w:cs="Times New Roman"/>
          <w:sz w:val="24"/>
          <w:szCs w:val="24"/>
          <w:lang w:val="sk-SK"/>
        </w:rPr>
        <w:t>5.</w:t>
      </w:r>
      <w:r>
        <w:rPr>
          <w:rFonts w:ascii="Times New Roman" w:hAnsi="Times New Roman" w:cs="Times New Roman"/>
          <w:sz w:val="24"/>
          <w:szCs w:val="24"/>
          <w:lang w:val="sk-SK"/>
        </w:rPr>
        <w:t xml:space="preserve"> </w:t>
      </w:r>
      <w:r w:rsidRPr="007A572D">
        <w:rPr>
          <w:rFonts w:ascii="Times New Roman" w:hAnsi="Times New Roman" w:cs="Times New Roman"/>
          <w:sz w:val="24"/>
          <w:szCs w:val="24"/>
          <w:lang w:val="sk-SK"/>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A77B81" w:rsidRPr="007A572D" w:rsidRDefault="003A7FEB" w:rsidP="00A77B81">
      <w:pPr>
        <w:spacing w:after="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6</w:t>
      </w:r>
      <w:r w:rsidR="00A77B81">
        <w:rPr>
          <w:rFonts w:ascii="Times New Roman" w:hAnsi="Times New Roman" w:cs="Times New Roman"/>
          <w:sz w:val="24"/>
          <w:szCs w:val="24"/>
          <w:lang w:val="sk-SK"/>
        </w:rPr>
        <w:t xml:space="preserve">. Povinnosť uplatňovať </w:t>
      </w:r>
      <w:r w:rsidR="00A77B81" w:rsidRPr="00BD5E66">
        <w:rPr>
          <w:rFonts w:ascii="Times New Roman" w:hAnsi="Times New Roman" w:cs="Times New Roman"/>
          <w:sz w:val="24"/>
          <w:szCs w:val="24"/>
          <w:lang w:val="sk-SK"/>
        </w:rPr>
        <w:t>sociálny aspekt pri verejnom obstarávaní.</w:t>
      </w:r>
    </w:p>
    <w:p w:rsidR="00A77B81" w:rsidRDefault="00A77B81" w:rsidP="007A572D">
      <w:pPr>
        <w:spacing w:after="120" w:line="276" w:lineRule="auto"/>
        <w:jc w:val="both"/>
        <w:rPr>
          <w:rFonts w:ascii="Times New Roman" w:hAnsi="Times New Roman" w:cs="Times New Roman"/>
          <w:sz w:val="24"/>
          <w:szCs w:val="24"/>
          <w:lang w:val="sk-SK"/>
        </w:rPr>
      </w:pPr>
    </w:p>
    <w:p w:rsidR="00A3118F" w:rsidRDefault="00A3118F" w:rsidP="00A3118F">
      <w:pPr>
        <w:spacing w:after="120" w:line="276" w:lineRule="auto"/>
        <w:jc w:val="both"/>
        <w:rPr>
          <w:rFonts w:ascii="Times New Roman" w:hAnsi="Times New Roman" w:cs="Times New Roman"/>
          <w:sz w:val="24"/>
          <w:szCs w:val="24"/>
          <w:lang w:val="sk-SK"/>
        </w:rPr>
      </w:pPr>
    </w:p>
    <w:p w:rsidR="00713713" w:rsidRPr="00C842FC" w:rsidRDefault="00713713" w:rsidP="00713713">
      <w:pPr>
        <w:spacing w:after="12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Pr="003C0D7F">
        <w:rPr>
          <w:rFonts w:ascii="Times New Roman" w:hAnsi="Times New Roman" w:cs="Times New Roman"/>
          <w:b/>
          <w:sz w:val="24"/>
          <w:szCs w:val="24"/>
        </w:rPr>
        <w:t xml:space="preserve">2.3 Podpora na investície do rozvoja </w:t>
      </w:r>
      <w:r w:rsidRPr="00540775">
        <w:rPr>
          <w:rFonts w:ascii="Times New Roman" w:hAnsi="Times New Roman" w:cs="Times New Roman"/>
          <w:b/>
          <w:sz w:val="24"/>
          <w:szCs w:val="24"/>
        </w:rPr>
        <w:t>vidieckeho cestovného ruchu a agroturistiky</w:t>
      </w:r>
      <w:r>
        <w:rPr>
          <w:rFonts w:ascii="Times New Roman" w:hAnsi="Times New Roman" w:cs="Times New Roman"/>
          <w:b/>
          <w:sz w:val="24"/>
          <w:szCs w:val="24"/>
        </w:rPr>
        <w:t xml:space="preserve"> (</w:t>
      </w:r>
      <w:r w:rsidRPr="00C842FC">
        <w:rPr>
          <w:rFonts w:ascii="Times New Roman" w:hAnsi="Times New Roman" w:cs="Times New Roman"/>
          <w:b/>
          <w:sz w:val="24"/>
          <w:szCs w:val="24"/>
          <w:lang w:val="sk-SK"/>
        </w:rPr>
        <w:t>PRV 6.4</w:t>
      </w:r>
      <w:r>
        <w:rPr>
          <w:rFonts w:ascii="Times New Roman" w:hAnsi="Times New Roman" w:cs="Times New Roman"/>
          <w:b/>
          <w:sz w:val="24"/>
          <w:szCs w:val="24"/>
          <w:lang w:val="sk-SK"/>
        </w:rPr>
        <w:t>)</w:t>
      </w:r>
    </w:p>
    <w:p w:rsidR="00A3118F" w:rsidRPr="00A3118F" w:rsidRDefault="00A3118F" w:rsidP="00A3118F">
      <w:pPr>
        <w:spacing w:after="120" w:line="276" w:lineRule="auto"/>
        <w:jc w:val="both"/>
        <w:rPr>
          <w:rFonts w:ascii="Times New Roman" w:hAnsi="Times New Roman" w:cs="Times New Roman"/>
          <w:sz w:val="24"/>
          <w:szCs w:val="24"/>
          <w:lang w:val="sk-SK"/>
        </w:rPr>
      </w:pPr>
      <w:r w:rsidRPr="00A3118F">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A3118F">
        <w:rPr>
          <w:rFonts w:ascii="Times New Roman" w:hAnsi="Times New Roman" w:cs="Times New Roman"/>
          <w:sz w:val="24"/>
          <w:szCs w:val="24"/>
          <w:lang w:val="sk-SK"/>
        </w:rPr>
        <w:t>Opatrenie prispieva k  fokusovej oblasti 6A. Činnosti spojené s využívaním OZE prispievajú k fokusovej oblasti 5C.</w:t>
      </w:r>
    </w:p>
    <w:p w:rsidR="00A3118F" w:rsidRPr="00A3118F" w:rsidRDefault="00C67897" w:rsidP="00A3118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2</w:t>
      </w:r>
      <w:r w:rsidR="00A3118F" w:rsidRPr="00A3118F">
        <w:rPr>
          <w:rFonts w:ascii="Times New Roman" w:hAnsi="Times New Roman" w:cs="Times New Roman"/>
          <w:sz w:val="24"/>
          <w:szCs w:val="24"/>
          <w:lang w:val="sk-SK"/>
        </w:rPr>
        <w:t>.</w:t>
      </w:r>
      <w:r w:rsidR="00A3118F">
        <w:rPr>
          <w:rFonts w:ascii="Times New Roman" w:hAnsi="Times New Roman" w:cs="Times New Roman"/>
          <w:sz w:val="24"/>
          <w:szCs w:val="24"/>
          <w:lang w:val="sk-SK"/>
        </w:rPr>
        <w:t xml:space="preserve"> </w:t>
      </w:r>
      <w:r w:rsidR="00A3118F" w:rsidRPr="00A3118F">
        <w:rPr>
          <w:rFonts w:ascii="Times New Roman" w:hAnsi="Times New Roman" w:cs="Times New Roman"/>
          <w:sz w:val="24"/>
          <w:szCs w:val="24"/>
          <w:lang w:val="sk-SK"/>
        </w:rPr>
        <w:t>Realizácia projektu nepoľnohospodárskeho podniku vo vidieckej oblasti.</w:t>
      </w:r>
    </w:p>
    <w:p w:rsidR="00C67897" w:rsidRDefault="00C67897" w:rsidP="00A3118F">
      <w:pPr>
        <w:spacing w:after="120" w:line="276" w:lineRule="auto"/>
        <w:jc w:val="both"/>
        <w:rPr>
          <w:rFonts w:ascii="Times New Roman" w:hAnsi="Times New Roman" w:cs="Times New Roman"/>
          <w:sz w:val="24"/>
          <w:szCs w:val="24"/>
          <w:lang w:val="sk-SK"/>
        </w:rPr>
      </w:pPr>
      <w:r w:rsidRPr="00C67897">
        <w:rPr>
          <w:rFonts w:ascii="Times New Roman" w:hAnsi="Times New Roman" w:cs="Times New Roman"/>
          <w:sz w:val="24"/>
          <w:szCs w:val="24"/>
          <w:lang w:val="sk-SK"/>
        </w:rPr>
        <w:t xml:space="preserve">3. Výsledkom investície nesmie byť poľnohospodárska činnosť alebo podpora takej aktivity, ktorá spadá do oblasti poľnohospodárstva alebo potravinárstva, ktorej výstup spracovania sa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 </w:t>
      </w:r>
    </w:p>
    <w:p w:rsidR="00A3118F" w:rsidRPr="00A3118F" w:rsidRDefault="00C67897" w:rsidP="00A3118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4</w:t>
      </w:r>
      <w:r w:rsidR="00A3118F" w:rsidRPr="00A3118F">
        <w:rPr>
          <w:rFonts w:ascii="Times New Roman" w:hAnsi="Times New Roman" w:cs="Times New Roman"/>
          <w:sz w:val="24"/>
          <w:szCs w:val="24"/>
          <w:lang w:val="sk-SK"/>
        </w:rPr>
        <w:t>.</w:t>
      </w:r>
      <w:r w:rsidR="00A3118F">
        <w:rPr>
          <w:rFonts w:ascii="Times New Roman" w:hAnsi="Times New Roman" w:cs="Times New Roman"/>
          <w:sz w:val="24"/>
          <w:szCs w:val="24"/>
          <w:lang w:val="sk-SK"/>
        </w:rPr>
        <w:t xml:space="preserve"> </w:t>
      </w:r>
      <w:r w:rsidR="00A3118F" w:rsidRPr="00A3118F">
        <w:rPr>
          <w:rFonts w:ascii="Times New Roman" w:hAnsi="Times New Roman" w:cs="Times New Roman"/>
          <w:sz w:val="24"/>
          <w:szCs w:val="24"/>
          <w:lang w:val="sk-SK"/>
        </w:rPr>
        <w:t>Veľkosť nepoľnohospodárskeho podniku – mikro a malý podnik v zmysle odporúčania Komisie 2003/361/ES.</w:t>
      </w:r>
    </w:p>
    <w:p w:rsidR="00A3118F" w:rsidRPr="00A3118F" w:rsidRDefault="00C67897" w:rsidP="00A3118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r w:rsidR="00A3118F" w:rsidRPr="00A3118F">
        <w:rPr>
          <w:rFonts w:ascii="Times New Roman" w:hAnsi="Times New Roman" w:cs="Times New Roman"/>
          <w:sz w:val="24"/>
          <w:szCs w:val="24"/>
          <w:lang w:val="sk-SK"/>
        </w:rPr>
        <w:t>.</w:t>
      </w:r>
      <w:r w:rsidR="00A3118F">
        <w:rPr>
          <w:rFonts w:ascii="Times New Roman" w:hAnsi="Times New Roman" w:cs="Times New Roman"/>
          <w:sz w:val="24"/>
          <w:szCs w:val="24"/>
          <w:lang w:val="sk-SK"/>
        </w:rPr>
        <w:t xml:space="preserve"> </w:t>
      </w:r>
      <w:r w:rsidR="00A3118F" w:rsidRPr="00A3118F">
        <w:rPr>
          <w:rFonts w:ascii="Times New Roman" w:hAnsi="Times New Roman" w:cs="Times New Roman"/>
          <w:sz w:val="24"/>
          <w:szCs w:val="24"/>
          <w:lang w:val="sk-SK"/>
        </w:rPr>
        <w:t xml:space="preserve">Všetky investície súvisiace s OZE musia byť v súlade so zákonom NR SR č. 309/2009 Z.z. o podpore obnoviteľných zdrojov energie a vysokoúčinnej kombinovanej výroby. </w:t>
      </w:r>
    </w:p>
    <w:p w:rsidR="00713713" w:rsidRDefault="00C67897" w:rsidP="00A3118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6</w:t>
      </w:r>
      <w:r w:rsidR="00A3118F" w:rsidRPr="00A3118F">
        <w:rPr>
          <w:rFonts w:ascii="Times New Roman" w:hAnsi="Times New Roman" w:cs="Times New Roman"/>
          <w:sz w:val="24"/>
          <w:szCs w:val="24"/>
          <w:lang w:val="sk-SK"/>
        </w:rPr>
        <w:t>.</w:t>
      </w:r>
      <w:r w:rsidR="00A3118F">
        <w:rPr>
          <w:rFonts w:ascii="Times New Roman" w:hAnsi="Times New Roman" w:cs="Times New Roman"/>
          <w:sz w:val="24"/>
          <w:szCs w:val="24"/>
          <w:lang w:val="sk-SK"/>
        </w:rPr>
        <w:t xml:space="preserve"> </w:t>
      </w:r>
      <w:r w:rsidR="00A3118F" w:rsidRPr="00A3118F">
        <w:rPr>
          <w:rFonts w:ascii="Times New Roman" w:hAnsi="Times New Roman" w:cs="Times New Roman"/>
          <w:sz w:val="24"/>
          <w:szCs w:val="24"/>
          <w:lang w:val="sk-SK"/>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rsidR="00A3118F" w:rsidRDefault="00A3118F" w:rsidP="00713713">
      <w:pPr>
        <w:spacing w:after="120" w:line="276" w:lineRule="auto"/>
        <w:jc w:val="both"/>
        <w:rPr>
          <w:rFonts w:ascii="Times New Roman" w:hAnsi="Times New Roman" w:cs="Times New Roman"/>
          <w:sz w:val="24"/>
          <w:szCs w:val="24"/>
          <w:lang w:val="sk-SK"/>
        </w:rPr>
      </w:pPr>
    </w:p>
    <w:p w:rsidR="00746CE4" w:rsidRDefault="00746CE4" w:rsidP="00713713">
      <w:pPr>
        <w:spacing w:after="120" w:line="276" w:lineRule="auto"/>
        <w:jc w:val="both"/>
        <w:rPr>
          <w:rFonts w:ascii="Times New Roman" w:hAnsi="Times New Roman" w:cs="Times New Roman"/>
          <w:sz w:val="24"/>
          <w:szCs w:val="24"/>
          <w:lang w:val="sk-SK"/>
        </w:rPr>
      </w:pPr>
    </w:p>
    <w:p w:rsidR="00713713" w:rsidRPr="00E372AC" w:rsidRDefault="00713713" w:rsidP="00713713">
      <w:pPr>
        <w:spacing w:after="12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Pr="003C0D7F">
        <w:rPr>
          <w:rFonts w:ascii="Times New Roman" w:hAnsi="Times New Roman" w:cs="Times New Roman"/>
          <w:b/>
          <w:sz w:val="24"/>
          <w:szCs w:val="24"/>
        </w:rPr>
        <w:t>3.2 Podpora investícií do lesníckych technológií a spracovania, do mobilizácie lesníckych výrobkov a ich uvádzania na trh</w:t>
      </w:r>
      <w:r>
        <w:rPr>
          <w:rFonts w:ascii="Times New Roman" w:hAnsi="Times New Roman" w:cs="Times New Roman"/>
          <w:b/>
          <w:sz w:val="24"/>
          <w:szCs w:val="24"/>
        </w:rPr>
        <w:t xml:space="preserve"> (</w:t>
      </w:r>
      <w:r w:rsidRPr="00E372AC">
        <w:rPr>
          <w:rFonts w:ascii="Times New Roman" w:hAnsi="Times New Roman" w:cs="Times New Roman"/>
          <w:b/>
          <w:sz w:val="24"/>
          <w:szCs w:val="24"/>
          <w:lang w:val="sk-SK"/>
        </w:rPr>
        <w:t xml:space="preserve">PRV </w:t>
      </w:r>
      <w:r>
        <w:rPr>
          <w:rFonts w:ascii="Times New Roman" w:hAnsi="Times New Roman" w:cs="Times New Roman"/>
          <w:b/>
          <w:sz w:val="24"/>
          <w:szCs w:val="24"/>
          <w:lang w:val="sk-SK"/>
        </w:rPr>
        <w:t>8.6)</w:t>
      </w:r>
    </w:p>
    <w:p w:rsidR="00541DDF" w:rsidRPr="00541DDF" w:rsidRDefault="00541DDF" w:rsidP="00541DDF">
      <w:pPr>
        <w:spacing w:after="120" w:line="276" w:lineRule="auto"/>
        <w:jc w:val="both"/>
        <w:rPr>
          <w:rFonts w:ascii="Times New Roman" w:hAnsi="Times New Roman" w:cs="Times New Roman"/>
          <w:sz w:val="24"/>
          <w:szCs w:val="24"/>
          <w:lang w:val="sk-SK"/>
        </w:rPr>
      </w:pPr>
      <w:r w:rsidRPr="00541DDF">
        <w:rPr>
          <w:rFonts w:ascii="Times New Roman" w:hAnsi="Times New Roman" w:cs="Times New Roman"/>
          <w:sz w:val="24"/>
          <w:szCs w:val="24"/>
          <w:lang w:val="sk-SK"/>
        </w:rPr>
        <w:t>1.</w:t>
      </w:r>
      <w:r>
        <w:rPr>
          <w:rFonts w:ascii="Times New Roman" w:hAnsi="Times New Roman" w:cs="Times New Roman"/>
          <w:sz w:val="24"/>
          <w:szCs w:val="24"/>
          <w:lang w:val="sk-SK"/>
        </w:rPr>
        <w:t xml:space="preserve"> </w:t>
      </w:r>
      <w:r w:rsidRPr="00541DDF">
        <w:rPr>
          <w:rFonts w:ascii="Times New Roman" w:hAnsi="Times New Roman" w:cs="Times New Roman"/>
          <w:sz w:val="24"/>
          <w:szCs w:val="24"/>
          <w:lang w:val="sk-SK"/>
        </w:rPr>
        <w:t>Príspevok k aspoň jednej fokusovej oblasti daného opatrenia.</w:t>
      </w:r>
    </w:p>
    <w:p w:rsidR="00541DDF" w:rsidRPr="00541DDF" w:rsidRDefault="00541DDF" w:rsidP="00541DDF">
      <w:pPr>
        <w:spacing w:after="120" w:line="276" w:lineRule="auto"/>
        <w:jc w:val="both"/>
        <w:rPr>
          <w:rFonts w:ascii="Times New Roman" w:hAnsi="Times New Roman" w:cs="Times New Roman"/>
          <w:sz w:val="24"/>
          <w:szCs w:val="24"/>
          <w:lang w:val="sk-SK"/>
        </w:rPr>
      </w:pPr>
      <w:r w:rsidRPr="00541DDF">
        <w:rPr>
          <w:rFonts w:ascii="Times New Roman" w:hAnsi="Times New Roman" w:cs="Times New Roman"/>
          <w:sz w:val="24"/>
          <w:szCs w:val="24"/>
          <w:lang w:val="sk-SK"/>
        </w:rPr>
        <w:t>2.</w:t>
      </w:r>
      <w:r>
        <w:rPr>
          <w:rFonts w:ascii="Times New Roman" w:hAnsi="Times New Roman" w:cs="Times New Roman"/>
          <w:sz w:val="24"/>
          <w:szCs w:val="24"/>
          <w:lang w:val="sk-SK"/>
        </w:rPr>
        <w:t xml:space="preserve"> </w:t>
      </w:r>
      <w:r w:rsidRPr="00541DDF">
        <w:rPr>
          <w:rFonts w:ascii="Times New Roman" w:hAnsi="Times New Roman" w:cs="Times New Roman"/>
          <w:sz w:val="24"/>
          <w:szCs w:val="24"/>
          <w:lang w:val="sk-SK"/>
        </w:rPr>
        <w:t>Predloženie relevantných informácií z programu starostlivosti o les  v prípade prijímateľa podpory podľa písm. a) a prípadne inej dokumentácie ochrany prírody podľa § 54 zákona č.543/2002 Z. z..</w:t>
      </w:r>
    </w:p>
    <w:p w:rsidR="00541DDF" w:rsidRPr="00541DDF" w:rsidRDefault="00541DDF" w:rsidP="00541DDF">
      <w:pPr>
        <w:spacing w:after="120" w:line="276" w:lineRule="auto"/>
        <w:jc w:val="both"/>
        <w:rPr>
          <w:rFonts w:ascii="Times New Roman" w:hAnsi="Times New Roman" w:cs="Times New Roman"/>
          <w:sz w:val="24"/>
          <w:szCs w:val="24"/>
          <w:lang w:val="sk-SK"/>
        </w:rPr>
      </w:pPr>
      <w:r w:rsidRPr="00541DDF">
        <w:rPr>
          <w:rFonts w:ascii="Times New Roman" w:hAnsi="Times New Roman" w:cs="Times New Roman"/>
          <w:sz w:val="24"/>
          <w:szCs w:val="24"/>
          <w:lang w:val="sk-SK"/>
        </w:rPr>
        <w:t>3.</w:t>
      </w:r>
      <w:r>
        <w:rPr>
          <w:rFonts w:ascii="Times New Roman" w:hAnsi="Times New Roman" w:cs="Times New Roman"/>
          <w:sz w:val="24"/>
          <w:szCs w:val="24"/>
          <w:lang w:val="sk-SK"/>
        </w:rPr>
        <w:t xml:space="preserve"> </w:t>
      </w:r>
      <w:r w:rsidRPr="00541DDF">
        <w:rPr>
          <w:rFonts w:ascii="Times New Roman" w:hAnsi="Times New Roman" w:cs="Times New Roman"/>
          <w:sz w:val="24"/>
          <w:szCs w:val="24"/>
          <w:lang w:val="sk-SK"/>
        </w:rPr>
        <w:t>Predloženie odôvodnenia ako uvedená investícia zvyšuje lesohospodársky potenciál alebo ako súvisí so spracovaním alebo mobilizáciou lesníckych výrobkov.</w:t>
      </w:r>
    </w:p>
    <w:p w:rsidR="00541DDF" w:rsidRPr="00541DDF" w:rsidRDefault="00541DDF" w:rsidP="00541DDF">
      <w:pPr>
        <w:spacing w:after="120" w:line="276" w:lineRule="auto"/>
        <w:jc w:val="both"/>
        <w:rPr>
          <w:rFonts w:ascii="Times New Roman" w:hAnsi="Times New Roman" w:cs="Times New Roman"/>
          <w:sz w:val="24"/>
          <w:szCs w:val="24"/>
          <w:lang w:val="sk-SK"/>
        </w:rPr>
      </w:pPr>
      <w:r w:rsidRPr="00541DDF">
        <w:rPr>
          <w:rFonts w:ascii="Times New Roman" w:hAnsi="Times New Roman" w:cs="Times New Roman"/>
          <w:sz w:val="24"/>
          <w:szCs w:val="24"/>
          <w:lang w:val="sk-SK"/>
        </w:rPr>
        <w:t>4.</w:t>
      </w:r>
      <w:r>
        <w:rPr>
          <w:rFonts w:ascii="Times New Roman" w:hAnsi="Times New Roman" w:cs="Times New Roman"/>
          <w:sz w:val="24"/>
          <w:szCs w:val="24"/>
          <w:lang w:val="sk-SK"/>
        </w:rPr>
        <w:t xml:space="preserve"> </w:t>
      </w:r>
      <w:r w:rsidRPr="00541DDF">
        <w:rPr>
          <w:rFonts w:ascii="Times New Roman" w:hAnsi="Times New Roman" w:cs="Times New Roman"/>
          <w:sz w:val="24"/>
          <w:szCs w:val="24"/>
          <w:lang w:val="sk-SK"/>
        </w:rPr>
        <w:t>Podiel ročných tržieb z lesníckej výroby alebo poskytovaných lesníckych služieb za rok predchádzajúci roku podania ŽoNFP k celkovým tržbám musí byť viac ako 70 %.</w:t>
      </w:r>
    </w:p>
    <w:p w:rsidR="007B7C2F" w:rsidRDefault="00FE51AB" w:rsidP="00541DD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r w:rsidR="00541DDF" w:rsidRPr="00541DDF">
        <w:rPr>
          <w:rFonts w:ascii="Times New Roman" w:hAnsi="Times New Roman" w:cs="Times New Roman"/>
          <w:sz w:val="24"/>
          <w:szCs w:val="24"/>
          <w:lang w:val="sk-SK"/>
        </w:rPr>
        <w:t>.</w:t>
      </w:r>
      <w:r w:rsidR="00541DDF">
        <w:rPr>
          <w:rFonts w:ascii="Times New Roman" w:hAnsi="Times New Roman" w:cs="Times New Roman"/>
          <w:sz w:val="24"/>
          <w:szCs w:val="24"/>
          <w:lang w:val="sk-SK"/>
        </w:rPr>
        <w:t xml:space="preserve"> </w:t>
      </w:r>
      <w:r w:rsidR="007B7C2F" w:rsidRPr="007B7C2F">
        <w:rPr>
          <w:rFonts w:ascii="Times New Roman" w:hAnsi="Times New Roman" w:cs="Times New Roman"/>
          <w:sz w:val="24"/>
          <w:szCs w:val="24"/>
          <w:lang w:val="sk-SK"/>
        </w:rPr>
        <w:t>Investície, ktoré súvisia s využívaním dreva ako suroviny alebo zdroja energie, sú obmedzené na všetky pracovné operácie pred priemyselným spracovaním dreva.</w:t>
      </w:r>
    </w:p>
    <w:p w:rsidR="00713713" w:rsidRPr="00541DDF" w:rsidRDefault="007B7C2F" w:rsidP="00541DDF">
      <w:pPr>
        <w:spacing w:after="120"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 xml:space="preserve">6. </w:t>
      </w:r>
      <w:r w:rsidR="00541DDF" w:rsidRPr="00541DDF">
        <w:rPr>
          <w:rFonts w:ascii="Times New Roman" w:hAnsi="Times New Roman" w:cs="Times New Roman"/>
          <w:sz w:val="24"/>
          <w:szCs w:val="24"/>
          <w:lang w:val="sk-SK"/>
        </w:rPr>
        <w:t>Posledná žiadosť o platbu sa musí podať v lehote do  štyroch rokov od nadobudnutia účinnosti zmluvy. V prípade výziev, kedy lehota na podanie poslednej žiadosti o platbu nemôže byť dodržaná (napr. v súvislosti s končiacim sa programovým obdobím ), je termín na podanie poslednej žiadosti o platbu najneskôr do 30.06.2023.</w:t>
      </w:r>
    </w:p>
    <w:p w:rsidR="00746CE4" w:rsidRPr="00746CE4" w:rsidRDefault="00746CE4" w:rsidP="00746CE4">
      <w:pPr>
        <w:tabs>
          <w:tab w:val="left" w:pos="567"/>
          <w:tab w:val="left" w:pos="851"/>
        </w:tabs>
        <w:spacing w:after="0" w:line="276" w:lineRule="auto"/>
        <w:contextualSpacing/>
        <w:jc w:val="both"/>
        <w:rPr>
          <w:rFonts w:ascii="Times New Roman" w:eastAsia="Times New Roman" w:hAnsi="Times New Roman" w:cs="Times New Roman"/>
          <w:b/>
          <w:sz w:val="24"/>
          <w:szCs w:val="24"/>
          <w:lang w:val="sk-SK"/>
        </w:rPr>
      </w:pPr>
      <w:r w:rsidRPr="00746CE4">
        <w:rPr>
          <w:rFonts w:ascii="Times New Roman" w:eastAsia="Times New Roman" w:hAnsi="Times New Roman" w:cs="Times New Roman"/>
          <w:b/>
          <w:sz w:val="24"/>
          <w:szCs w:val="24"/>
          <w:lang w:val="sk-SK"/>
        </w:rPr>
        <w:t>Všetky výberové kritériá pre výber projektov sa preukazujú pri podaní ŽoNFP.</w:t>
      </w:r>
      <w:r w:rsidR="001437C0">
        <w:rPr>
          <w:rFonts w:ascii="Times New Roman" w:eastAsia="Times New Roman" w:hAnsi="Times New Roman" w:cs="Times New Roman"/>
          <w:b/>
          <w:sz w:val="24"/>
          <w:szCs w:val="24"/>
          <w:lang w:val="sk-SK"/>
        </w:rPr>
        <w:t xml:space="preserve"> </w:t>
      </w:r>
      <w:r w:rsidRPr="00746CE4">
        <w:rPr>
          <w:rFonts w:ascii="Times New Roman" w:eastAsia="Times New Roman" w:hAnsi="Times New Roman" w:cs="Times New Roman"/>
          <w:b/>
          <w:sz w:val="24"/>
          <w:szCs w:val="24"/>
          <w:lang w:val="sk-SK"/>
        </w:rPr>
        <w:t xml:space="preserve"> </w:t>
      </w:r>
      <w:r>
        <w:rPr>
          <w:rFonts w:ascii="Times New Roman" w:eastAsia="Times New Roman" w:hAnsi="Times New Roman" w:cs="Times New Roman"/>
          <w:b/>
          <w:sz w:val="24"/>
          <w:szCs w:val="20"/>
          <w:lang w:val="fr-BE"/>
        </w:rPr>
        <w:t xml:space="preserve">KR - </w:t>
      </w:r>
      <w:r w:rsidRPr="00746CE4">
        <w:rPr>
          <w:rFonts w:ascii="Times New Roman" w:eastAsia="Times New Roman" w:hAnsi="Times New Roman" w:cs="Times New Roman"/>
          <w:b/>
          <w:sz w:val="24"/>
          <w:szCs w:val="20"/>
          <w:lang w:val="fr-BE"/>
        </w:rPr>
        <w:t xml:space="preserve">MAS </w:t>
      </w:r>
      <w:r w:rsidRPr="00746CE4">
        <w:rPr>
          <w:rFonts w:ascii="Times New Roman" w:eastAsia="Times New Roman" w:hAnsi="Times New Roman" w:cs="Times New Roman"/>
          <w:b/>
          <w:sz w:val="24"/>
          <w:szCs w:val="24"/>
          <w:lang w:val="sk-SK"/>
        </w:rPr>
        <w:t>v súčinnosti s RO a PPA môže stanoviť iný spôsob preukazovania resp. preukazovanie až pri iných fázach implementácie projektu, čo bude uvedené vo výzve na predkladanie žiadostí.</w:t>
      </w:r>
    </w:p>
    <w:p w:rsidR="00B249B0" w:rsidRDefault="00B249B0">
      <w:pPr>
        <w:rPr>
          <w:rFonts w:ascii="Times New Roman" w:hAnsi="Times New Roman" w:cs="Times New Roman"/>
          <w:b/>
          <w:sz w:val="24"/>
          <w:szCs w:val="24"/>
          <w:u w:val="single"/>
          <w:lang w:val="sk-SK"/>
        </w:rPr>
      </w:pPr>
    </w:p>
    <w:p w:rsidR="00B249B0" w:rsidRPr="00B249B0" w:rsidRDefault="00B249B0" w:rsidP="00B249B0">
      <w:pPr>
        <w:spacing w:after="120" w:line="276" w:lineRule="auto"/>
        <w:jc w:val="both"/>
        <w:rPr>
          <w:rFonts w:ascii="Times New Roman" w:hAnsi="Times New Roman" w:cs="Times New Roman"/>
          <w:b/>
          <w:sz w:val="24"/>
          <w:szCs w:val="24"/>
          <w:lang w:val="sk-SK"/>
        </w:rPr>
      </w:pPr>
      <w:r w:rsidRPr="00B249B0">
        <w:rPr>
          <w:rFonts w:ascii="Times New Roman" w:hAnsi="Times New Roman" w:cs="Times New Roman"/>
          <w:b/>
          <w:sz w:val="24"/>
          <w:szCs w:val="24"/>
          <w:lang w:val="sk-SK"/>
        </w:rPr>
        <w:t xml:space="preserve">V súlade s kapitolou 8.2.15.6 PRV SR 2014 - 2020 </w:t>
      </w:r>
      <w:r>
        <w:rPr>
          <w:rFonts w:ascii="Times New Roman" w:hAnsi="Times New Roman" w:cs="Times New Roman"/>
          <w:b/>
          <w:sz w:val="24"/>
          <w:szCs w:val="24"/>
          <w:lang w:val="sk-SK"/>
        </w:rPr>
        <w:t xml:space="preserve">sú </w:t>
      </w:r>
      <w:r w:rsidRPr="00B249B0">
        <w:rPr>
          <w:rFonts w:ascii="Times New Roman" w:hAnsi="Times New Roman" w:cs="Times New Roman"/>
          <w:b/>
          <w:sz w:val="24"/>
          <w:szCs w:val="24"/>
          <w:lang w:val="sk-SK"/>
        </w:rPr>
        <w:t>v rámci výberových krit</w:t>
      </w:r>
      <w:r>
        <w:rPr>
          <w:rFonts w:ascii="Times New Roman" w:hAnsi="Times New Roman" w:cs="Times New Roman"/>
          <w:b/>
          <w:sz w:val="24"/>
          <w:szCs w:val="24"/>
          <w:lang w:val="sk-SK"/>
        </w:rPr>
        <w:t>érií pre výber projektov zahrnuté i</w:t>
      </w:r>
      <w:r w:rsidRPr="00B249B0">
        <w:rPr>
          <w:rFonts w:ascii="Times New Roman" w:hAnsi="Times New Roman" w:cs="Times New Roman"/>
          <w:b/>
          <w:sz w:val="24"/>
          <w:szCs w:val="24"/>
          <w:lang w:val="sk-SK"/>
        </w:rPr>
        <w:t xml:space="preserve"> nasledovné kritériá/princípy</w:t>
      </w:r>
      <w:r>
        <w:rPr>
          <w:rFonts w:ascii="Times New Roman" w:hAnsi="Times New Roman" w:cs="Times New Roman"/>
          <w:b/>
          <w:sz w:val="24"/>
          <w:szCs w:val="24"/>
          <w:lang w:val="sk-SK"/>
        </w:rPr>
        <w:t>, ktoré sú posudzované</w:t>
      </w:r>
      <w:r w:rsidR="00C66101">
        <w:rPr>
          <w:rFonts w:ascii="Times New Roman" w:hAnsi="Times New Roman" w:cs="Times New Roman"/>
          <w:b/>
          <w:sz w:val="24"/>
          <w:szCs w:val="24"/>
          <w:lang w:val="sk-SK"/>
        </w:rPr>
        <w:t xml:space="preserve"> </w:t>
      </w:r>
      <w:r w:rsidR="00C66101" w:rsidRPr="00C66101">
        <w:rPr>
          <w:rFonts w:ascii="Times New Roman" w:hAnsi="Times New Roman" w:cs="Times New Roman"/>
          <w:b/>
          <w:sz w:val="24"/>
          <w:szCs w:val="24"/>
          <w:lang w:val="sk-SK"/>
        </w:rPr>
        <w:t xml:space="preserve">pri podaní </w:t>
      </w:r>
      <w:r w:rsidR="00C66101">
        <w:rPr>
          <w:rFonts w:ascii="Times New Roman" w:hAnsi="Times New Roman" w:cs="Times New Roman"/>
          <w:b/>
          <w:sz w:val="24"/>
          <w:szCs w:val="24"/>
          <w:lang w:val="sk-SK"/>
        </w:rPr>
        <w:t xml:space="preserve">každej </w:t>
      </w:r>
      <w:r w:rsidR="00C66101" w:rsidRPr="00C66101">
        <w:rPr>
          <w:rFonts w:ascii="Times New Roman" w:hAnsi="Times New Roman" w:cs="Times New Roman"/>
          <w:b/>
          <w:sz w:val="24"/>
          <w:szCs w:val="24"/>
          <w:lang w:val="sk-SK"/>
        </w:rPr>
        <w:t>ŽoNFP</w:t>
      </w:r>
      <w:r>
        <w:rPr>
          <w:rFonts w:ascii="Times New Roman" w:hAnsi="Times New Roman" w:cs="Times New Roman"/>
          <w:b/>
          <w:sz w:val="24"/>
          <w:szCs w:val="24"/>
          <w:lang w:val="sk-SK"/>
        </w:rPr>
        <w:t xml:space="preserve"> pre všetky opatrenia financované z </w:t>
      </w:r>
      <w:r w:rsidRPr="00B249B0">
        <w:rPr>
          <w:rFonts w:ascii="Times New Roman" w:hAnsi="Times New Roman" w:cs="Times New Roman"/>
          <w:b/>
          <w:sz w:val="24"/>
          <w:szCs w:val="24"/>
          <w:lang w:val="sk-SK"/>
        </w:rPr>
        <w:t xml:space="preserve">PRV SR 2014 - 2020: </w:t>
      </w:r>
    </w:p>
    <w:p w:rsidR="00B249B0" w:rsidRPr="00B249B0" w:rsidRDefault="00B249B0" w:rsidP="00B249B0">
      <w:pPr>
        <w:numPr>
          <w:ilvl w:val="0"/>
          <w:numId w:val="17"/>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komplexnosť – posúdenie či je projekt komplexný a po ukončení realizácie bude funkčný a životaschopný, či jednotlivé činnosti a aktivity projektu komplexne riešia požadovaný stav, (t.z. či nejde len o 1 etapu projektu, na ktorú musí nadväzovať ďalšia etapa);</w:t>
      </w:r>
    </w:p>
    <w:p w:rsidR="00B249B0" w:rsidRPr="00B249B0" w:rsidRDefault="00B249B0" w:rsidP="00B249B0">
      <w:pPr>
        <w:numPr>
          <w:ilvl w:val="0"/>
          <w:numId w:val="17"/>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udržateľnosť – finančná a technologická udržateľnosť – zabezpečenie ďalších zdrojov financovania po ukončení realizácie projektu, použitie moderných, nezastaralých technológií;</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realizovateľnosť –  či bude realizáciou plánovaných činností dosiahnutý cieľ projektu vrátane vzatia do úvahy iných aspektov, ktoré môžu projekt ohroziť;</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hospodárnosť  –  zásada  hospodárnosti znamená, že žiadateľ  pri zabezpečení realizácie projektu postupuje čo možno najhospodárnejšie, t.j., že výdavky/náklady na akúkoľvek  fázu projektu sú minimálne možné a pritom sa ešte stále dosiahne účel (cieľ projektu), ktorý chce žiadateľ dosiahnuť;</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efektívnosť projektu – maximalizovanie výsledkov činnosti vo vzťahu k disponibilným verejným prostriedkom. Zásada efektívnosti na úrovni projektu je chápaná aj ako stanovenie takých cieľov projektu, aby sa dosiahol celkový žiadaný efekt projektu;</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dôraz na ekonomický rozvoj s ohľadom na trvalú udržateľnosť;</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súlad ekonomického rozvoja s ochranou životného prostredia;</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princíp uľahčenia prístupu marginalizovaných skupín k podpore (zvýhodňovanie projektov, ktoré riešia problémy marginalizovaných skupín);</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začleňovanie prvkov zelenej infraštruktúry (tam, kde je relevantné);</w:t>
      </w:r>
    </w:p>
    <w:p w:rsidR="00B249B0" w:rsidRPr="00B249B0" w:rsidRDefault="00B249B0" w:rsidP="00B249B0">
      <w:pPr>
        <w:numPr>
          <w:ilvl w:val="0"/>
          <w:numId w:val="19"/>
        </w:numPr>
        <w:spacing w:after="120" w:line="276" w:lineRule="auto"/>
        <w:ind w:left="426"/>
        <w:jc w:val="both"/>
        <w:rPr>
          <w:rFonts w:ascii="Times New Roman" w:hAnsi="Times New Roman" w:cs="Times New Roman"/>
          <w:sz w:val="24"/>
          <w:szCs w:val="24"/>
          <w:lang w:val="sk-SK"/>
        </w:rPr>
      </w:pPr>
      <w:r w:rsidRPr="00B249B0">
        <w:rPr>
          <w:rFonts w:ascii="Times New Roman" w:hAnsi="Times New Roman" w:cs="Times New Roman"/>
          <w:sz w:val="24"/>
          <w:szCs w:val="24"/>
          <w:lang w:val="sk-SK"/>
        </w:rPr>
        <w:t>princíp prioritizácie inovatívnych projektov. Inovácie sa nemusia týkať len technologických alebo výrobných procesov, či zavádzania informačných a komunikačných technológií. Inovácie môžu zahŕňať nové služby, nové výrobky. Inováciou sú aj nové prístupy pri rozvoji územia či aktívne zapájanie skupín, ktoré doteraz stáli bokom verejného života, do rozhodovania o osude regiónu.</w:t>
      </w:r>
    </w:p>
    <w:p w:rsidR="00B249B0" w:rsidRPr="00CD345B" w:rsidRDefault="00C66101" w:rsidP="00C66101">
      <w:pPr>
        <w:spacing w:line="276" w:lineRule="auto"/>
        <w:jc w:val="both"/>
        <w:rPr>
          <w:rFonts w:ascii="Times New Roman" w:hAnsi="Times New Roman" w:cs="Times New Roman"/>
          <w:b/>
          <w:sz w:val="24"/>
          <w:szCs w:val="24"/>
          <w:lang w:val="sk-SK"/>
        </w:rPr>
      </w:pPr>
      <w:r w:rsidRPr="00CD345B">
        <w:rPr>
          <w:rFonts w:ascii="Times New Roman" w:hAnsi="Times New Roman" w:cs="Times New Roman"/>
          <w:b/>
          <w:sz w:val="24"/>
          <w:szCs w:val="24"/>
          <w:lang w:val="sk-SK"/>
        </w:rPr>
        <w:lastRenderedPageBreak/>
        <w:t xml:space="preserve">Kritériá a princípy v súlade s kapitolou 8.2.15.6 PRV SR 2014 – 2020 ako súčasť výberových kritérií </w:t>
      </w:r>
      <w:r w:rsidR="00B249B0" w:rsidRPr="00CD345B">
        <w:rPr>
          <w:rFonts w:ascii="Times New Roman" w:hAnsi="Times New Roman" w:cs="Times New Roman"/>
          <w:b/>
          <w:sz w:val="24"/>
          <w:szCs w:val="24"/>
          <w:lang w:val="sk-SK"/>
        </w:rPr>
        <w:t>– kontrolný hárok</w:t>
      </w:r>
    </w:p>
    <w:tbl>
      <w:tblPr>
        <w:tblW w:w="97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7938"/>
        <w:gridCol w:w="1235"/>
      </w:tblGrid>
      <w:tr w:rsidR="00B249B0" w:rsidRPr="00CD345B" w:rsidTr="0067099F">
        <w:trPr>
          <w:trHeight w:val="378"/>
        </w:trPr>
        <w:tc>
          <w:tcPr>
            <w:tcW w:w="582" w:type="dxa"/>
            <w:shd w:val="clear" w:color="auto" w:fill="EAF1DD"/>
            <w:noWrap/>
            <w:vAlign w:val="bottom"/>
            <w:hideMark/>
          </w:tcPr>
          <w:p w:rsidR="00B249B0" w:rsidRPr="00C13FCA" w:rsidRDefault="00B249B0" w:rsidP="0067099F">
            <w:pPr>
              <w:spacing w:after="0" w:line="276" w:lineRule="auto"/>
              <w:rPr>
                <w:rFonts w:ascii="Times New Roman" w:eastAsia="Times New Roman" w:hAnsi="Times New Roman" w:cs="Times New Roman"/>
                <w:color w:val="000000"/>
                <w:sz w:val="24"/>
                <w:szCs w:val="24"/>
                <w:lang w:val="sk-SK" w:eastAsia="sk-SK"/>
              </w:rPr>
            </w:pPr>
          </w:p>
        </w:tc>
        <w:tc>
          <w:tcPr>
            <w:tcW w:w="7938" w:type="dxa"/>
            <w:shd w:val="clear" w:color="auto" w:fill="EAF1DD"/>
            <w:vAlign w:val="bottom"/>
            <w:hideMark/>
          </w:tcPr>
          <w:p w:rsidR="00B249B0" w:rsidRPr="00C13FCA" w:rsidRDefault="00B249B0" w:rsidP="0067099F">
            <w:pPr>
              <w:spacing w:after="0" w:line="276" w:lineRule="auto"/>
              <w:rPr>
                <w:rFonts w:ascii="Times New Roman" w:eastAsia="Times New Roman" w:hAnsi="Times New Roman" w:cs="Times New Roman"/>
                <w:b/>
                <w:bCs/>
                <w:color w:val="000000"/>
                <w:sz w:val="24"/>
                <w:szCs w:val="24"/>
                <w:lang w:val="sk-SK" w:eastAsia="sk-SK"/>
              </w:rPr>
            </w:pPr>
            <w:r w:rsidRPr="00C13FCA">
              <w:rPr>
                <w:rFonts w:ascii="Times New Roman" w:eastAsia="Times New Roman" w:hAnsi="Times New Roman" w:cs="Times New Roman"/>
                <w:b/>
                <w:bCs/>
                <w:color w:val="000000"/>
                <w:sz w:val="24"/>
                <w:szCs w:val="24"/>
                <w:lang w:val="sk-SK" w:eastAsia="sk-SK"/>
              </w:rPr>
              <w:t xml:space="preserve">Všeobecné podmienky  </w:t>
            </w:r>
          </w:p>
        </w:tc>
        <w:tc>
          <w:tcPr>
            <w:tcW w:w="1235" w:type="dxa"/>
            <w:shd w:val="clear" w:color="auto" w:fill="EAF1DD"/>
            <w:noWrap/>
            <w:vAlign w:val="bottom"/>
            <w:hideMark/>
          </w:tcPr>
          <w:p w:rsidR="00B249B0" w:rsidRPr="00C13FCA" w:rsidRDefault="00B249B0" w:rsidP="0067099F">
            <w:pPr>
              <w:spacing w:after="0" w:line="276" w:lineRule="auto"/>
              <w:jc w:val="center"/>
              <w:rPr>
                <w:rFonts w:ascii="Times New Roman" w:eastAsia="Times New Roman" w:hAnsi="Times New Roman" w:cs="Times New Roman"/>
                <w:b/>
                <w:bCs/>
                <w:color w:val="000000"/>
                <w:sz w:val="24"/>
                <w:szCs w:val="24"/>
                <w:lang w:val="sk-SK" w:eastAsia="sk-SK"/>
              </w:rPr>
            </w:pPr>
            <w:r w:rsidRPr="00C13FCA">
              <w:rPr>
                <w:rFonts w:ascii="Times New Roman" w:eastAsia="Times New Roman" w:hAnsi="Times New Roman" w:cs="Times New Roman"/>
                <w:b/>
                <w:bCs/>
                <w:color w:val="000000"/>
                <w:sz w:val="24"/>
                <w:szCs w:val="24"/>
                <w:lang w:val="sk-SK" w:eastAsia="sk-SK"/>
              </w:rPr>
              <w:t>Áno/Nie</w:t>
            </w:r>
          </w:p>
        </w:tc>
      </w:tr>
      <w:tr w:rsidR="00282ACC" w:rsidRPr="00CD345B" w:rsidTr="0067099F">
        <w:trPr>
          <w:trHeight w:val="315"/>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1</w:t>
            </w:r>
          </w:p>
        </w:tc>
        <w:tc>
          <w:tcPr>
            <w:tcW w:w="7938" w:type="dxa"/>
            <w:shd w:val="clear" w:color="auto" w:fill="auto"/>
            <w:vAlign w:val="bottom"/>
            <w:hideMark/>
          </w:tcPr>
          <w:p w:rsidR="00B249B0" w:rsidRPr="00C13FCA" w:rsidRDefault="00282ACC" w:rsidP="00282ACC">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w:t>
            </w:r>
            <w:r w:rsidR="00C66101" w:rsidRPr="00CD345B">
              <w:rPr>
                <w:rFonts w:ascii="Times New Roman" w:eastAsia="Times New Roman" w:hAnsi="Times New Roman" w:cs="Times New Roman"/>
                <w:color w:val="000000"/>
                <w:sz w:val="24"/>
                <w:szCs w:val="24"/>
                <w:lang w:val="sk-SK" w:eastAsia="sk-SK"/>
              </w:rPr>
              <w:t xml:space="preserve">rojekt </w:t>
            </w:r>
            <w:r w:rsidRPr="00CD345B">
              <w:rPr>
                <w:rFonts w:ascii="Times New Roman" w:eastAsia="Times New Roman" w:hAnsi="Times New Roman" w:cs="Times New Roman"/>
                <w:color w:val="000000"/>
                <w:sz w:val="24"/>
                <w:szCs w:val="24"/>
                <w:lang w:val="sk-SK" w:eastAsia="sk-SK"/>
              </w:rPr>
              <w:t xml:space="preserve">je </w:t>
            </w:r>
            <w:r w:rsidR="00C66101" w:rsidRPr="00CD345B">
              <w:rPr>
                <w:rFonts w:ascii="Times New Roman" w:eastAsia="Times New Roman" w:hAnsi="Times New Roman" w:cs="Times New Roman"/>
                <w:color w:val="000000"/>
                <w:sz w:val="24"/>
                <w:szCs w:val="24"/>
                <w:lang w:val="sk-SK" w:eastAsia="sk-SK"/>
              </w:rPr>
              <w:t>komplexný a po ukončení realizácie bude funkčný a životaschopný, jednotlivé činnosti a aktivity projektu komplexne riešia požadovaný stav, (</w:t>
            </w:r>
            <w:r w:rsidRPr="00CD345B">
              <w:rPr>
                <w:rFonts w:ascii="Times New Roman" w:eastAsia="Times New Roman" w:hAnsi="Times New Roman" w:cs="Times New Roman"/>
                <w:color w:val="000000"/>
                <w:sz w:val="24"/>
                <w:szCs w:val="24"/>
                <w:lang w:val="sk-SK" w:eastAsia="sk-SK"/>
              </w:rPr>
              <w:t xml:space="preserve">čiže </w:t>
            </w:r>
            <w:r w:rsidR="00C66101" w:rsidRPr="00CD345B">
              <w:rPr>
                <w:rFonts w:ascii="Times New Roman" w:eastAsia="Times New Roman" w:hAnsi="Times New Roman" w:cs="Times New Roman"/>
                <w:color w:val="000000"/>
                <w:sz w:val="24"/>
                <w:szCs w:val="24"/>
                <w:lang w:val="sk-SK" w:eastAsia="sk-SK"/>
              </w:rPr>
              <w:t>nejde len o 1 etapu projektu, na ktorú musí nadväzovať ďalšia etapa).</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67099F">
        <w:trPr>
          <w:trHeight w:val="630"/>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2</w:t>
            </w:r>
          </w:p>
        </w:tc>
        <w:tc>
          <w:tcPr>
            <w:tcW w:w="7938" w:type="dxa"/>
            <w:shd w:val="clear" w:color="auto" w:fill="auto"/>
            <w:vAlign w:val="bottom"/>
            <w:hideMark/>
          </w:tcPr>
          <w:p w:rsidR="00B249B0" w:rsidRPr="00C13FCA" w:rsidRDefault="00282ACC" w:rsidP="00282ACC">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w:t>
            </w:r>
            <w:r w:rsidR="00C66101" w:rsidRPr="00CD345B">
              <w:rPr>
                <w:rFonts w:ascii="Times New Roman" w:eastAsia="Times New Roman" w:hAnsi="Times New Roman" w:cs="Times New Roman"/>
                <w:color w:val="000000"/>
                <w:sz w:val="24"/>
                <w:szCs w:val="24"/>
                <w:lang w:val="sk-SK" w:eastAsia="sk-SK"/>
              </w:rPr>
              <w:t xml:space="preserve">o ukončení realizácie projektu </w:t>
            </w:r>
            <w:r w:rsidRPr="00CD345B">
              <w:rPr>
                <w:rFonts w:ascii="Times New Roman" w:eastAsia="Times New Roman" w:hAnsi="Times New Roman" w:cs="Times New Roman"/>
                <w:color w:val="000000"/>
                <w:sz w:val="24"/>
                <w:szCs w:val="24"/>
                <w:lang w:val="sk-SK" w:eastAsia="sk-SK"/>
              </w:rPr>
              <w:t xml:space="preserve">sú zabezpečené ďalšie zdroje financovania </w:t>
            </w:r>
            <w:r w:rsidR="00C66101" w:rsidRPr="00CD345B">
              <w:rPr>
                <w:rFonts w:ascii="Times New Roman" w:eastAsia="Times New Roman" w:hAnsi="Times New Roman" w:cs="Times New Roman"/>
                <w:color w:val="000000"/>
                <w:sz w:val="24"/>
                <w:szCs w:val="24"/>
                <w:lang w:val="sk-SK" w:eastAsia="sk-SK"/>
              </w:rPr>
              <w:t>a</w:t>
            </w:r>
            <w:r w:rsidRPr="00CD345B">
              <w:rPr>
                <w:rFonts w:ascii="Times New Roman" w:eastAsia="Times New Roman" w:hAnsi="Times New Roman" w:cs="Times New Roman"/>
                <w:color w:val="000000"/>
                <w:sz w:val="24"/>
                <w:szCs w:val="24"/>
                <w:lang w:val="sk-SK" w:eastAsia="sk-SK"/>
              </w:rPr>
              <w:t xml:space="preserve"> budú </w:t>
            </w:r>
            <w:r w:rsidR="00C66101" w:rsidRPr="00CD345B">
              <w:rPr>
                <w:rFonts w:ascii="Times New Roman" w:eastAsia="Times New Roman" w:hAnsi="Times New Roman" w:cs="Times New Roman"/>
                <w:color w:val="000000"/>
                <w:sz w:val="24"/>
                <w:szCs w:val="24"/>
                <w:lang w:val="sk-SK" w:eastAsia="sk-SK"/>
              </w:rPr>
              <w:t>použité moderné a nezastaralé technológie.</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C66101">
        <w:trPr>
          <w:trHeight w:val="610"/>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3</w:t>
            </w:r>
          </w:p>
        </w:tc>
        <w:tc>
          <w:tcPr>
            <w:tcW w:w="7938" w:type="dxa"/>
            <w:shd w:val="clear" w:color="auto" w:fill="auto"/>
            <w:vAlign w:val="bottom"/>
            <w:hideMark/>
          </w:tcPr>
          <w:p w:rsidR="00B249B0" w:rsidRPr="00C13FCA" w:rsidRDefault="00282ACC" w:rsidP="00282ACC">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sz w:val="24"/>
                <w:szCs w:val="24"/>
                <w:lang w:val="sk-SK" w:eastAsia="sk-SK"/>
              </w:rPr>
              <w:t>R</w:t>
            </w:r>
            <w:r w:rsidR="00C66101" w:rsidRPr="00CD345B">
              <w:rPr>
                <w:rFonts w:ascii="Times New Roman" w:eastAsia="Times New Roman" w:hAnsi="Times New Roman" w:cs="Times New Roman"/>
                <w:sz w:val="24"/>
                <w:szCs w:val="24"/>
                <w:lang w:val="sk-SK" w:eastAsia="sk-SK"/>
              </w:rPr>
              <w:t xml:space="preserve">ealizáciou plánovaných činností </w:t>
            </w:r>
            <w:r w:rsidRPr="00CD345B">
              <w:rPr>
                <w:rFonts w:ascii="Times New Roman" w:eastAsia="Times New Roman" w:hAnsi="Times New Roman" w:cs="Times New Roman"/>
                <w:sz w:val="24"/>
                <w:szCs w:val="24"/>
                <w:lang w:val="sk-SK" w:eastAsia="sk-SK"/>
              </w:rPr>
              <w:t xml:space="preserve">bude </w:t>
            </w:r>
            <w:r w:rsidR="00C66101" w:rsidRPr="00CD345B">
              <w:rPr>
                <w:rFonts w:ascii="Times New Roman" w:eastAsia="Times New Roman" w:hAnsi="Times New Roman" w:cs="Times New Roman"/>
                <w:sz w:val="24"/>
                <w:szCs w:val="24"/>
                <w:lang w:val="sk-SK" w:eastAsia="sk-SK"/>
              </w:rPr>
              <w:t>dosiahnutý cieľ projektu vrátane vzatia do úvahy iných aspektov, ktoré môžu projekt ohroziť.</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67099F">
        <w:trPr>
          <w:trHeight w:val="630"/>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4</w:t>
            </w:r>
          </w:p>
        </w:tc>
        <w:tc>
          <w:tcPr>
            <w:tcW w:w="7938" w:type="dxa"/>
            <w:shd w:val="clear" w:color="auto" w:fill="auto"/>
            <w:vAlign w:val="bottom"/>
            <w:hideMark/>
          </w:tcPr>
          <w:p w:rsidR="00B249B0" w:rsidRPr="00C13FCA" w:rsidRDefault="00282ACC" w:rsidP="00282ACC">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Ž</w:t>
            </w:r>
            <w:r w:rsidR="00C66101" w:rsidRPr="00CD345B">
              <w:rPr>
                <w:rFonts w:ascii="Times New Roman" w:eastAsia="Times New Roman" w:hAnsi="Times New Roman" w:cs="Times New Roman"/>
                <w:color w:val="000000"/>
                <w:sz w:val="24"/>
                <w:szCs w:val="24"/>
                <w:lang w:val="sk-SK" w:eastAsia="sk-SK"/>
              </w:rPr>
              <w:t xml:space="preserve">iadateľ pri zabezpečení realizácie projektu </w:t>
            </w:r>
            <w:r w:rsidRPr="00CD345B">
              <w:rPr>
                <w:rFonts w:ascii="Times New Roman" w:eastAsia="Times New Roman" w:hAnsi="Times New Roman" w:cs="Times New Roman"/>
                <w:color w:val="000000"/>
                <w:sz w:val="24"/>
                <w:szCs w:val="24"/>
                <w:lang w:val="sk-SK" w:eastAsia="sk-SK"/>
              </w:rPr>
              <w:t xml:space="preserve">postupuje </w:t>
            </w:r>
            <w:r w:rsidR="00C66101" w:rsidRPr="00CD345B">
              <w:rPr>
                <w:rFonts w:ascii="Times New Roman" w:eastAsia="Times New Roman" w:hAnsi="Times New Roman" w:cs="Times New Roman"/>
                <w:color w:val="000000"/>
                <w:sz w:val="24"/>
                <w:szCs w:val="24"/>
                <w:lang w:val="sk-SK" w:eastAsia="sk-SK"/>
              </w:rPr>
              <w:t>čo možno najhospodárnejšie, t.j., že výdavky/náklady na akúkoľvek fázu projektu sú minimálne možné a pritom sa ešte stále dosiahne účel (cieľ projektu), ktorý chce žiadateľ dosiahnuť.</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5362D2">
        <w:trPr>
          <w:trHeight w:val="963"/>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5</w:t>
            </w:r>
          </w:p>
        </w:tc>
        <w:tc>
          <w:tcPr>
            <w:tcW w:w="7938" w:type="dxa"/>
            <w:shd w:val="clear" w:color="auto" w:fill="auto"/>
            <w:vAlign w:val="bottom"/>
            <w:hideMark/>
          </w:tcPr>
          <w:p w:rsidR="00B249B0" w:rsidRPr="00C13FCA" w:rsidRDefault="00282ACC" w:rsidP="0067099F">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C</w:t>
            </w:r>
            <w:r w:rsidR="005362D2" w:rsidRPr="00CD345B">
              <w:rPr>
                <w:rFonts w:ascii="Times New Roman" w:eastAsia="Times New Roman" w:hAnsi="Times New Roman" w:cs="Times New Roman"/>
                <w:color w:val="000000"/>
                <w:sz w:val="24"/>
                <w:szCs w:val="24"/>
                <w:lang w:val="sk-SK" w:eastAsia="sk-SK"/>
              </w:rPr>
              <w:t xml:space="preserve">iele projektu </w:t>
            </w:r>
            <w:r w:rsidRPr="00CD345B">
              <w:rPr>
                <w:rFonts w:ascii="Times New Roman" w:eastAsia="Times New Roman" w:hAnsi="Times New Roman" w:cs="Times New Roman"/>
                <w:color w:val="000000"/>
                <w:sz w:val="24"/>
                <w:szCs w:val="24"/>
                <w:lang w:val="sk-SK" w:eastAsia="sk-SK"/>
              </w:rPr>
              <w:t xml:space="preserve">sú </w:t>
            </w:r>
            <w:r w:rsidR="005362D2" w:rsidRPr="00CD345B">
              <w:rPr>
                <w:rFonts w:ascii="Times New Roman" w:eastAsia="Times New Roman" w:hAnsi="Times New Roman" w:cs="Times New Roman"/>
                <w:color w:val="000000"/>
                <w:sz w:val="24"/>
                <w:szCs w:val="24"/>
                <w:lang w:val="sk-SK" w:eastAsia="sk-SK"/>
              </w:rPr>
              <w:t xml:space="preserve">stanovené tak, aby sa dosiahol celkový žiadaný efekt projektu, čiže výsledky činnosti vo vzťahu k disponibilným verejným prostriedkom sú </w:t>
            </w:r>
            <w:r w:rsidR="005362D2" w:rsidRPr="00CD345B">
              <w:rPr>
                <w:rFonts w:ascii="Times New Roman" w:eastAsia="Times New Roman" w:hAnsi="Times New Roman" w:cs="Times New Roman"/>
                <w:sz w:val="24"/>
                <w:szCs w:val="24"/>
                <w:lang w:val="sk-SK" w:eastAsia="sk-SK"/>
              </w:rPr>
              <w:t>maximalizované</w:t>
            </w:r>
            <w:r w:rsidR="007F1EED" w:rsidRPr="00CD345B">
              <w:rPr>
                <w:rFonts w:ascii="Times New Roman" w:eastAsia="Times New Roman" w:hAnsi="Times New Roman" w:cs="Times New Roman"/>
                <w:sz w:val="24"/>
                <w:szCs w:val="24"/>
                <w:lang w:val="sk-SK" w:eastAsia="sk-SK"/>
              </w:rPr>
              <w:t>.</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FE51AB">
        <w:trPr>
          <w:trHeight w:val="429"/>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6</w:t>
            </w:r>
          </w:p>
        </w:tc>
        <w:tc>
          <w:tcPr>
            <w:tcW w:w="7938" w:type="dxa"/>
            <w:shd w:val="clear" w:color="auto" w:fill="auto"/>
            <w:vAlign w:val="bottom"/>
            <w:hideMark/>
          </w:tcPr>
          <w:p w:rsidR="00B249B0" w:rsidRPr="00C13FCA" w:rsidRDefault="00282ACC" w:rsidP="0067099F">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Projekt kladie dôraz na ekonomický rozvoj s ohľadom na trvalú udržateľnosť</w:t>
            </w:r>
            <w:r w:rsidR="00B249B0" w:rsidRPr="00C13FCA">
              <w:rPr>
                <w:rFonts w:ascii="Times New Roman" w:eastAsia="Times New Roman" w:hAnsi="Times New Roman" w:cs="Times New Roman"/>
                <w:color w:val="000000"/>
                <w:sz w:val="24"/>
                <w:szCs w:val="24"/>
                <w:lang w:val="sk-SK" w:eastAsia="sk-SK"/>
              </w:rPr>
              <w:t xml:space="preserve">. </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FE51AB">
        <w:trPr>
          <w:trHeight w:val="422"/>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7</w:t>
            </w:r>
          </w:p>
        </w:tc>
        <w:tc>
          <w:tcPr>
            <w:tcW w:w="7938" w:type="dxa"/>
            <w:shd w:val="clear" w:color="auto" w:fill="auto"/>
            <w:vAlign w:val="bottom"/>
            <w:hideMark/>
          </w:tcPr>
          <w:p w:rsidR="00B249B0" w:rsidRPr="00C13FCA" w:rsidRDefault="00282ACC" w:rsidP="0067099F">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Projekt je zosúladením ekonomického rozvoja s ochranou životného prostredia</w:t>
            </w:r>
            <w:r w:rsidR="00B249B0" w:rsidRPr="00C13FCA">
              <w:rPr>
                <w:rFonts w:ascii="Times New Roman" w:eastAsia="Times New Roman" w:hAnsi="Times New Roman" w:cs="Times New Roman"/>
                <w:color w:val="000000"/>
                <w:sz w:val="24"/>
                <w:szCs w:val="24"/>
                <w:lang w:val="sk-SK" w:eastAsia="sk-SK"/>
              </w:rPr>
              <w:t xml:space="preserve">. </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FE51AB">
        <w:trPr>
          <w:trHeight w:val="416"/>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8</w:t>
            </w:r>
          </w:p>
        </w:tc>
        <w:tc>
          <w:tcPr>
            <w:tcW w:w="7938" w:type="dxa"/>
            <w:shd w:val="clear" w:color="auto" w:fill="auto"/>
            <w:vAlign w:val="bottom"/>
            <w:hideMark/>
          </w:tcPr>
          <w:p w:rsidR="00B249B0" w:rsidRPr="00C13FCA" w:rsidRDefault="00282ACC" w:rsidP="00282ACC">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Projekt rieši začleňovanie prvkov zelenej infraštruktúry.</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r w:rsidR="00282ACC" w:rsidRPr="00CD345B" w:rsidTr="0067099F">
        <w:trPr>
          <w:trHeight w:val="908"/>
        </w:trPr>
        <w:tc>
          <w:tcPr>
            <w:tcW w:w="582" w:type="dxa"/>
            <w:shd w:val="clear" w:color="auto" w:fill="EAF1DD"/>
            <w:noWrap/>
            <w:vAlign w:val="center"/>
            <w:hideMark/>
          </w:tcPr>
          <w:p w:rsidR="00B249B0" w:rsidRPr="00C13FCA" w:rsidRDefault="00B249B0" w:rsidP="0067099F">
            <w:pPr>
              <w:spacing w:after="0" w:line="276" w:lineRule="auto"/>
              <w:jc w:val="center"/>
              <w:rPr>
                <w:rFonts w:ascii="Times New Roman" w:eastAsia="Times New Roman" w:hAnsi="Times New Roman" w:cs="Times New Roman"/>
                <w:b/>
                <w:color w:val="000000"/>
                <w:sz w:val="24"/>
                <w:szCs w:val="24"/>
                <w:lang w:val="sk-SK" w:eastAsia="sk-SK"/>
              </w:rPr>
            </w:pPr>
            <w:r w:rsidRPr="00C13FCA">
              <w:rPr>
                <w:rFonts w:ascii="Times New Roman" w:eastAsia="Times New Roman" w:hAnsi="Times New Roman" w:cs="Times New Roman"/>
                <w:b/>
                <w:color w:val="000000"/>
                <w:sz w:val="24"/>
                <w:szCs w:val="24"/>
                <w:lang w:val="sk-SK" w:eastAsia="sk-SK"/>
              </w:rPr>
              <w:t>9</w:t>
            </w:r>
          </w:p>
        </w:tc>
        <w:tc>
          <w:tcPr>
            <w:tcW w:w="7938" w:type="dxa"/>
            <w:shd w:val="clear" w:color="auto" w:fill="auto"/>
            <w:vAlign w:val="bottom"/>
            <w:hideMark/>
          </w:tcPr>
          <w:p w:rsidR="00B249B0" w:rsidRPr="00C13FCA" w:rsidRDefault="00282ACC" w:rsidP="0067099F">
            <w:pPr>
              <w:spacing w:after="0" w:line="276" w:lineRule="auto"/>
              <w:jc w:val="both"/>
              <w:rPr>
                <w:rFonts w:ascii="Times New Roman" w:eastAsia="Times New Roman" w:hAnsi="Times New Roman" w:cs="Times New Roman"/>
                <w:color w:val="000000"/>
                <w:sz w:val="24"/>
                <w:szCs w:val="24"/>
                <w:lang w:val="sk-SK" w:eastAsia="sk-SK"/>
              </w:rPr>
            </w:pPr>
            <w:r w:rsidRPr="00CD345B">
              <w:rPr>
                <w:rFonts w:ascii="Times New Roman" w:eastAsia="Times New Roman" w:hAnsi="Times New Roman" w:cs="Times New Roman"/>
                <w:color w:val="000000"/>
                <w:sz w:val="24"/>
                <w:szCs w:val="24"/>
                <w:lang w:val="sk-SK" w:eastAsia="sk-SK"/>
              </w:rPr>
              <w:t>Projekt je inovatívny. Inovácie sa nemusia týkať len technologických alebo výrobných procesov, či zavádzania informačných a komunikačných technológií. Inovácie môžu zahŕňať nové služby, nové výrobky. Inováciou sú aj nové prístupy pri rozvoji územia či aktívne zapájanie skupín, ktoré doteraz stáli bokom verejného života, do rozhodovania o osude regiónu.</w:t>
            </w:r>
          </w:p>
        </w:tc>
        <w:tc>
          <w:tcPr>
            <w:tcW w:w="1235" w:type="dxa"/>
            <w:shd w:val="clear" w:color="auto" w:fill="auto"/>
            <w:noWrap/>
            <w:vAlign w:val="bottom"/>
            <w:hideMark/>
          </w:tcPr>
          <w:p w:rsidR="00B249B0" w:rsidRPr="00C13FCA" w:rsidRDefault="00B249B0" w:rsidP="0067099F">
            <w:pPr>
              <w:spacing w:after="0" w:line="276" w:lineRule="auto"/>
              <w:rPr>
                <w:rFonts w:ascii="Calibri" w:eastAsia="Times New Roman" w:hAnsi="Calibri" w:cs="Times New Roman"/>
                <w:color w:val="000000"/>
                <w:lang w:val="sk-SK" w:eastAsia="sk-SK"/>
              </w:rPr>
            </w:pPr>
          </w:p>
        </w:tc>
      </w:tr>
    </w:tbl>
    <w:p w:rsidR="00CD345B" w:rsidRDefault="00CD345B">
      <w:pPr>
        <w:rPr>
          <w:rFonts w:ascii="Times New Roman" w:hAnsi="Times New Roman" w:cs="Times New Roman"/>
          <w:b/>
          <w:sz w:val="24"/>
          <w:szCs w:val="24"/>
          <w:lang w:val="sk-SK"/>
        </w:rPr>
      </w:pPr>
    </w:p>
    <w:p w:rsidR="00906088" w:rsidRPr="00CD345B" w:rsidRDefault="00CD345B">
      <w:pPr>
        <w:rPr>
          <w:rFonts w:ascii="Times New Roman" w:hAnsi="Times New Roman" w:cs="Times New Roman"/>
          <w:b/>
          <w:sz w:val="24"/>
          <w:szCs w:val="24"/>
          <w:lang w:val="sk-SK"/>
        </w:rPr>
      </w:pPr>
      <w:r w:rsidRPr="00CD345B">
        <w:rPr>
          <w:rFonts w:ascii="Times New Roman" w:hAnsi="Times New Roman" w:cs="Times New Roman"/>
          <w:b/>
          <w:sz w:val="24"/>
          <w:szCs w:val="24"/>
          <w:lang w:val="sk-SK"/>
        </w:rPr>
        <w:t>Projekt</w:t>
      </w:r>
      <w:r>
        <w:rPr>
          <w:rFonts w:ascii="Times New Roman" w:hAnsi="Times New Roman" w:cs="Times New Roman"/>
          <w:b/>
          <w:sz w:val="24"/>
          <w:szCs w:val="24"/>
          <w:lang w:val="sk-SK"/>
        </w:rPr>
        <w:t xml:space="preserve"> môže získať podporu len ak je väčšina odpovedí kladná.</w:t>
      </w:r>
      <w:r w:rsidR="00906088" w:rsidRPr="00CD345B">
        <w:rPr>
          <w:rFonts w:ascii="Times New Roman" w:hAnsi="Times New Roman" w:cs="Times New Roman"/>
          <w:b/>
          <w:sz w:val="24"/>
          <w:szCs w:val="24"/>
          <w:lang w:val="sk-SK"/>
        </w:rPr>
        <w:br w:type="page"/>
      </w:r>
    </w:p>
    <w:p w:rsidR="00A87A86" w:rsidRPr="00FB3471" w:rsidRDefault="00BC2AF2" w:rsidP="007A572D">
      <w:pPr>
        <w:spacing w:after="0" w:line="276" w:lineRule="auto"/>
        <w:jc w:val="both"/>
        <w:rPr>
          <w:rFonts w:ascii="Times New Roman" w:hAnsi="Times New Roman" w:cs="Times New Roman"/>
          <w:b/>
          <w:sz w:val="28"/>
          <w:szCs w:val="28"/>
          <w:lang w:val="sk-SK"/>
        </w:rPr>
      </w:pPr>
      <w:r>
        <w:rPr>
          <w:rFonts w:ascii="Times New Roman" w:hAnsi="Times New Roman" w:cs="Times New Roman"/>
          <w:b/>
          <w:sz w:val="28"/>
          <w:szCs w:val="28"/>
          <w:lang w:val="sk-SK"/>
        </w:rPr>
        <w:lastRenderedPageBreak/>
        <w:t>3</w:t>
      </w:r>
      <w:r w:rsidR="00FE51AB">
        <w:rPr>
          <w:rFonts w:ascii="Times New Roman" w:hAnsi="Times New Roman" w:cs="Times New Roman"/>
          <w:b/>
          <w:sz w:val="28"/>
          <w:szCs w:val="28"/>
          <w:lang w:val="sk-SK"/>
        </w:rPr>
        <w:t>.</w:t>
      </w:r>
      <w:r>
        <w:rPr>
          <w:rFonts w:ascii="Times New Roman" w:hAnsi="Times New Roman" w:cs="Times New Roman"/>
          <w:b/>
          <w:sz w:val="28"/>
          <w:szCs w:val="28"/>
          <w:lang w:val="sk-SK"/>
        </w:rPr>
        <w:t xml:space="preserve"> </w:t>
      </w:r>
      <w:r w:rsidR="00746CE4" w:rsidRPr="00746CE4">
        <w:rPr>
          <w:rFonts w:ascii="Times New Roman" w:hAnsi="Times New Roman" w:cs="Times New Roman"/>
          <w:b/>
          <w:sz w:val="28"/>
          <w:szCs w:val="28"/>
          <w:lang w:val="sk-SK"/>
        </w:rPr>
        <w:t>Hodnotiace kritériá pre výber projektov (bodovacie kritériá)</w:t>
      </w:r>
    </w:p>
    <w:p w:rsidR="00A87A86" w:rsidRPr="00A87A86" w:rsidRDefault="00A87A86" w:rsidP="007A572D">
      <w:pPr>
        <w:spacing w:after="0" w:line="276" w:lineRule="auto"/>
        <w:jc w:val="both"/>
        <w:rPr>
          <w:rFonts w:ascii="Times New Roman" w:hAnsi="Times New Roman" w:cs="Times New Roman"/>
          <w:b/>
          <w:sz w:val="24"/>
          <w:szCs w:val="24"/>
          <w:lang w:val="sk-SK"/>
        </w:rPr>
      </w:pPr>
    </w:p>
    <w:p w:rsidR="00F055C2" w:rsidRPr="00F055C2" w:rsidRDefault="00F055C2" w:rsidP="00F055C2">
      <w:pPr>
        <w:spacing w:after="0" w:line="276" w:lineRule="auto"/>
        <w:contextualSpacing/>
        <w:jc w:val="both"/>
        <w:rPr>
          <w:rFonts w:ascii="Times New Roman" w:eastAsia="Times New Roman" w:hAnsi="Times New Roman" w:cs="Times New Roman"/>
          <w:b/>
          <w:bCs/>
          <w:sz w:val="24"/>
          <w:szCs w:val="24"/>
          <w:lang w:val="sk-SK"/>
        </w:rPr>
      </w:pPr>
      <w:r w:rsidRPr="00F055C2">
        <w:rPr>
          <w:rFonts w:ascii="Times New Roman" w:eastAsia="Times New Roman" w:hAnsi="Times New Roman" w:cs="Times New Roman"/>
          <w:b/>
          <w:bCs/>
          <w:sz w:val="24"/>
          <w:szCs w:val="24"/>
          <w:lang w:val="sk-SK"/>
        </w:rPr>
        <w:t xml:space="preserve">Princípy uplatnenia hodnotiacich kritérií: </w:t>
      </w:r>
    </w:p>
    <w:p w:rsidR="00F055C2" w:rsidRPr="00F055C2" w:rsidRDefault="00F055C2" w:rsidP="00F055C2">
      <w:pPr>
        <w:spacing w:before="240" w:after="0" w:line="276" w:lineRule="auto"/>
        <w:contextualSpacing/>
        <w:jc w:val="both"/>
        <w:rPr>
          <w:rFonts w:ascii="Times New Roman" w:eastAsia="Times New Roman" w:hAnsi="Times New Roman" w:cs="Times New Roman"/>
          <w:sz w:val="24"/>
          <w:szCs w:val="24"/>
          <w:lang w:val="sk-SK" w:eastAsia="sk-SK"/>
        </w:rPr>
      </w:pPr>
      <w:r w:rsidRPr="00F055C2">
        <w:rPr>
          <w:rFonts w:ascii="Times New Roman" w:eastAsia="Times New Roman" w:hAnsi="Times New Roman" w:cs="Times New Roman"/>
          <w:sz w:val="24"/>
          <w:szCs w:val="24"/>
          <w:lang w:val="sk-SK" w:eastAsia="sk-SK"/>
        </w:rPr>
        <w:t>Z hľadiska  zamerania jednotlivých operácií v PRV SR 2014</w:t>
      </w:r>
      <w:r>
        <w:rPr>
          <w:rFonts w:ascii="Times New Roman" w:eastAsia="Times New Roman" w:hAnsi="Times New Roman" w:cs="Times New Roman"/>
          <w:sz w:val="24"/>
          <w:szCs w:val="24"/>
          <w:lang w:val="sk-SK" w:eastAsia="sk-SK"/>
        </w:rPr>
        <w:t xml:space="preserve"> </w:t>
      </w:r>
      <w:r w:rsidRPr="00F055C2">
        <w:rPr>
          <w:rFonts w:ascii="Times New Roman" w:eastAsia="Times New Roman" w:hAnsi="Times New Roman" w:cs="Times New Roman"/>
          <w:sz w:val="24"/>
          <w:szCs w:val="24"/>
          <w:lang w:val="sk-SK" w:eastAsia="sk-SK"/>
        </w:rPr>
        <w:t>-</w:t>
      </w:r>
      <w:r>
        <w:rPr>
          <w:rFonts w:ascii="Times New Roman" w:eastAsia="Times New Roman" w:hAnsi="Times New Roman" w:cs="Times New Roman"/>
          <w:sz w:val="24"/>
          <w:szCs w:val="24"/>
          <w:lang w:val="sk-SK" w:eastAsia="sk-SK"/>
        </w:rPr>
        <w:t xml:space="preserve"> </w:t>
      </w:r>
      <w:r w:rsidRPr="00F055C2">
        <w:rPr>
          <w:rFonts w:ascii="Times New Roman" w:eastAsia="Times New Roman" w:hAnsi="Times New Roman" w:cs="Times New Roman"/>
          <w:sz w:val="24"/>
          <w:szCs w:val="24"/>
          <w:lang w:val="sk-SK" w:eastAsia="sk-SK"/>
        </w:rPr>
        <w:t xml:space="preserve">2020 a v Stratégií CLLD </w:t>
      </w:r>
      <w:r>
        <w:rPr>
          <w:rFonts w:ascii="Times New Roman" w:eastAsia="Times New Roman" w:hAnsi="Times New Roman" w:cs="Times New Roman"/>
          <w:sz w:val="24"/>
          <w:szCs w:val="20"/>
          <w:lang w:val="fr-BE"/>
        </w:rPr>
        <w:t xml:space="preserve">KR - </w:t>
      </w:r>
      <w:r w:rsidRPr="00F055C2">
        <w:rPr>
          <w:rFonts w:ascii="Times New Roman" w:eastAsia="Times New Roman" w:hAnsi="Times New Roman" w:cs="Times New Roman"/>
          <w:sz w:val="24"/>
          <w:szCs w:val="20"/>
          <w:lang w:val="fr-BE"/>
        </w:rPr>
        <w:t xml:space="preserve">MAS </w:t>
      </w:r>
      <w:r>
        <w:rPr>
          <w:rFonts w:ascii="Times New Roman" w:eastAsia="Times New Roman" w:hAnsi="Times New Roman" w:cs="Times New Roman"/>
          <w:sz w:val="24"/>
          <w:szCs w:val="20"/>
          <w:lang w:val="fr-BE"/>
        </w:rPr>
        <w:t>s</w:t>
      </w:r>
      <w:r w:rsidRPr="00F055C2">
        <w:rPr>
          <w:rFonts w:ascii="Times New Roman" w:eastAsia="Times New Roman" w:hAnsi="Times New Roman" w:cs="Times New Roman"/>
          <w:sz w:val="24"/>
          <w:szCs w:val="24"/>
          <w:lang w:val="sk-SK" w:eastAsia="sk-SK"/>
        </w:rPr>
        <w:t xml:space="preserve">ú aktivity rozdelené na jednotlivé oblasti so samostatnými bodovacími kritériami. </w:t>
      </w:r>
    </w:p>
    <w:p w:rsidR="00F055C2" w:rsidRDefault="00F055C2" w:rsidP="00F055C2">
      <w:pPr>
        <w:spacing w:after="0" w:line="276" w:lineRule="auto"/>
        <w:contextualSpacing/>
        <w:jc w:val="both"/>
        <w:rPr>
          <w:rFonts w:ascii="Times New Roman" w:eastAsia="Times New Roman" w:hAnsi="Times New Roman" w:cs="Times New Roman"/>
          <w:b/>
          <w:bCs/>
          <w:sz w:val="24"/>
          <w:szCs w:val="24"/>
          <w:lang w:val="sk-SK"/>
        </w:rPr>
      </w:pPr>
    </w:p>
    <w:p w:rsidR="00F055C2" w:rsidRPr="00F055C2" w:rsidRDefault="00F055C2" w:rsidP="00F055C2">
      <w:pPr>
        <w:spacing w:after="0" w:line="276" w:lineRule="auto"/>
        <w:contextualSpacing/>
        <w:jc w:val="both"/>
        <w:rPr>
          <w:rFonts w:ascii="Times New Roman" w:eastAsia="Times New Roman" w:hAnsi="Times New Roman" w:cs="Times New Roman"/>
          <w:b/>
          <w:bCs/>
          <w:sz w:val="24"/>
          <w:szCs w:val="24"/>
          <w:lang w:val="sk-SK"/>
        </w:rPr>
      </w:pPr>
      <w:r w:rsidRPr="00F055C2">
        <w:rPr>
          <w:rFonts w:ascii="Times New Roman" w:eastAsia="Times New Roman" w:hAnsi="Times New Roman" w:cs="Times New Roman"/>
          <w:b/>
          <w:bCs/>
          <w:sz w:val="24"/>
          <w:szCs w:val="24"/>
          <w:lang w:val="sk-SK"/>
        </w:rPr>
        <w:t xml:space="preserve">Princípy uplatnenia výberu </w:t>
      </w:r>
    </w:p>
    <w:p w:rsidR="00F055C2" w:rsidRDefault="00F055C2" w:rsidP="00F055C2">
      <w:pPr>
        <w:spacing w:after="0" w:line="276" w:lineRule="auto"/>
        <w:contextualSpacing/>
        <w:jc w:val="both"/>
        <w:rPr>
          <w:rFonts w:ascii="Times New Roman" w:eastAsia="Times New Roman" w:hAnsi="Times New Roman" w:cs="Times New Roman"/>
          <w:sz w:val="24"/>
          <w:szCs w:val="24"/>
          <w:lang w:val="sk-SK" w:eastAsia="sk-SK"/>
        </w:rPr>
      </w:pPr>
      <w:r w:rsidRPr="00F055C2">
        <w:rPr>
          <w:rFonts w:ascii="Times New Roman" w:eastAsia="Times New Roman" w:hAnsi="Times New Roman" w:cs="Times New Roman"/>
          <w:sz w:val="24"/>
          <w:szCs w:val="24"/>
          <w:lang w:val="sk-SK" w:eastAsia="sk-SK"/>
        </w:rPr>
        <w:t xml:space="preserve">Projekty </w:t>
      </w:r>
      <w:r w:rsidR="00A131B0">
        <w:rPr>
          <w:rFonts w:ascii="Times New Roman" w:eastAsia="Times New Roman" w:hAnsi="Times New Roman" w:cs="Times New Roman"/>
          <w:sz w:val="24"/>
          <w:szCs w:val="24"/>
          <w:lang w:val="sk-SK" w:eastAsia="sk-SK"/>
        </w:rPr>
        <w:t xml:space="preserve">v rámci všetkých opatrení financovaných z PRV SR 2014 – 2020 </w:t>
      </w:r>
      <w:r w:rsidR="00A131B0" w:rsidRPr="00F055C2">
        <w:rPr>
          <w:rFonts w:ascii="Times New Roman" w:eastAsia="Times New Roman" w:hAnsi="Times New Roman" w:cs="Times New Roman"/>
          <w:sz w:val="24"/>
          <w:szCs w:val="24"/>
          <w:lang w:val="sk-SK" w:eastAsia="sk-SK"/>
        </w:rPr>
        <w:t xml:space="preserve">bude </w:t>
      </w:r>
      <w:r w:rsidRPr="00F055C2">
        <w:rPr>
          <w:rFonts w:ascii="Times New Roman" w:eastAsia="Times New Roman" w:hAnsi="Times New Roman" w:cs="Times New Roman"/>
          <w:sz w:val="24"/>
          <w:szCs w:val="24"/>
          <w:lang w:val="sk-SK" w:eastAsia="sk-SK"/>
        </w:rPr>
        <w:t xml:space="preserve">vyberať </w:t>
      </w:r>
      <w:r>
        <w:rPr>
          <w:rFonts w:ascii="Times New Roman" w:eastAsia="Times New Roman" w:hAnsi="Times New Roman" w:cs="Times New Roman"/>
          <w:sz w:val="24"/>
          <w:szCs w:val="20"/>
          <w:lang w:val="fr-BE"/>
        </w:rPr>
        <w:t xml:space="preserve">KR - </w:t>
      </w:r>
      <w:r w:rsidRPr="00F055C2">
        <w:rPr>
          <w:rFonts w:ascii="Times New Roman" w:eastAsia="Times New Roman" w:hAnsi="Times New Roman" w:cs="Times New Roman"/>
          <w:sz w:val="24"/>
          <w:szCs w:val="20"/>
          <w:lang w:val="fr-BE"/>
        </w:rPr>
        <w:t xml:space="preserve">MAS </w:t>
      </w:r>
      <w:r w:rsidRPr="00F055C2">
        <w:rPr>
          <w:rFonts w:ascii="Times New Roman" w:eastAsia="Times New Roman" w:hAnsi="Times New Roman" w:cs="Times New Roman"/>
          <w:sz w:val="24"/>
          <w:szCs w:val="24"/>
          <w:lang w:val="sk-SK" w:eastAsia="sk-SK"/>
        </w:rPr>
        <w:t>na základe uplatnenia hodnotiacich kritérií (bodovacieho systému), t.j. projekty sa zoradia podľa počtu dosiahnutých bodov v zmysle bodovacích kritérií za jednotlivé oblasti a vytvorí</w:t>
      </w:r>
      <w:r>
        <w:rPr>
          <w:rFonts w:ascii="Times New Roman" w:eastAsia="Times New Roman" w:hAnsi="Times New Roman" w:cs="Times New Roman"/>
          <w:sz w:val="24"/>
          <w:szCs w:val="24"/>
          <w:lang w:val="sk-SK" w:eastAsia="sk-SK"/>
        </w:rPr>
        <w:t xml:space="preserve"> sa hranica finančných možností</w:t>
      </w:r>
      <w:r w:rsidRPr="00F055C2">
        <w:rPr>
          <w:rFonts w:ascii="Times New Roman" w:eastAsia="Times New Roman" w:hAnsi="Times New Roman" w:cs="Times New Roman"/>
          <w:sz w:val="24"/>
          <w:szCs w:val="24"/>
          <w:lang w:val="sk-SK" w:eastAsia="sk-SK"/>
        </w:rPr>
        <w:t xml:space="preserve"> (posúdi sa súčet finančných požiadaviek všetkých zoradených projektov s finančnou alokáciou výzvy).</w:t>
      </w:r>
    </w:p>
    <w:p w:rsidR="00F055C2" w:rsidRPr="00F055C2" w:rsidRDefault="00F055C2" w:rsidP="00F055C2">
      <w:pPr>
        <w:spacing w:after="0" w:line="360" w:lineRule="auto"/>
        <w:contextualSpacing/>
        <w:jc w:val="both"/>
        <w:rPr>
          <w:rFonts w:ascii="Times New Roman" w:eastAsia="Times New Roman" w:hAnsi="Times New Roman" w:cs="Times New Roman"/>
          <w:sz w:val="24"/>
          <w:szCs w:val="24"/>
          <w:lang w:val="sk-SK" w:eastAsia="sk-SK"/>
        </w:rPr>
      </w:pPr>
    </w:p>
    <w:p w:rsidR="00FB0733" w:rsidRDefault="00906088" w:rsidP="007A572D">
      <w:pPr>
        <w:spacing w:after="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00FB0733" w:rsidRPr="00FB0733">
        <w:rPr>
          <w:rFonts w:ascii="Times New Roman" w:hAnsi="Times New Roman" w:cs="Times New Roman"/>
          <w:b/>
          <w:sz w:val="24"/>
          <w:szCs w:val="24"/>
          <w:lang w:val="sk-SK"/>
        </w:rPr>
        <w:t>1.1 Podpora na investície do vytvárania, zlepšovania alebo rozširovania miestnych základných služieb pre vidiecke obyvateľstvo vrátane voľného času a kultúry a súvisiacej infraštruktúry</w:t>
      </w:r>
      <w:r w:rsidR="00FB0733">
        <w:rPr>
          <w:rFonts w:ascii="Times New Roman" w:hAnsi="Times New Roman" w:cs="Times New Roman"/>
          <w:b/>
          <w:sz w:val="24"/>
          <w:szCs w:val="24"/>
          <w:lang w:val="sk-SK"/>
        </w:rPr>
        <w:t xml:space="preserve"> (</w:t>
      </w:r>
      <w:r w:rsidR="00FB0733" w:rsidRPr="00C842FC">
        <w:rPr>
          <w:rFonts w:ascii="Times New Roman" w:hAnsi="Times New Roman" w:cs="Times New Roman"/>
          <w:b/>
          <w:sz w:val="24"/>
          <w:szCs w:val="24"/>
          <w:lang w:val="sk-SK"/>
        </w:rPr>
        <w:t xml:space="preserve">PRV </w:t>
      </w:r>
      <w:r w:rsidR="00FB0733">
        <w:rPr>
          <w:rFonts w:ascii="Times New Roman" w:hAnsi="Times New Roman" w:cs="Times New Roman"/>
          <w:b/>
          <w:sz w:val="24"/>
          <w:szCs w:val="24"/>
          <w:lang w:val="sk-SK"/>
        </w:rPr>
        <w:t>7.4)</w:t>
      </w:r>
    </w:p>
    <w:p w:rsidR="00E50DFA" w:rsidRPr="005F3949" w:rsidRDefault="00E50DFA" w:rsidP="00E50DFA">
      <w:pPr>
        <w:spacing w:after="0" w:line="276" w:lineRule="auto"/>
        <w:jc w:val="both"/>
        <w:rPr>
          <w:rFonts w:ascii="Times New Roman" w:hAnsi="Times New Roman" w:cs="Times New Roman"/>
          <w:b/>
          <w:sz w:val="24"/>
          <w:szCs w:val="24"/>
          <w:lang w:val="sk-SK"/>
        </w:rPr>
      </w:pPr>
      <w:r w:rsidRPr="005F3949">
        <w:rPr>
          <w:rFonts w:ascii="Times New Roman" w:hAnsi="Times New Roman" w:cs="Times New Roman"/>
          <w:b/>
          <w:sz w:val="24"/>
          <w:szCs w:val="24"/>
          <w:lang w:val="sk-SK"/>
        </w:rPr>
        <w:t>Opatrenie 1.4 Podpora na investície do vytvárania, zlepšovania alebo rozširovania infraštruktúr malých rozmerov (PRV 7.2)</w:t>
      </w:r>
    </w:p>
    <w:p w:rsidR="00E50DFA" w:rsidRPr="005F3949" w:rsidRDefault="00E50DFA" w:rsidP="00E50DFA">
      <w:pPr>
        <w:spacing w:after="0" w:line="276" w:lineRule="auto"/>
        <w:jc w:val="both"/>
        <w:rPr>
          <w:rFonts w:ascii="Times New Roman" w:hAnsi="Times New Roman" w:cs="Times New Roman"/>
          <w:b/>
          <w:sz w:val="24"/>
          <w:szCs w:val="24"/>
          <w:lang w:val="sk-SK"/>
        </w:rPr>
      </w:pPr>
      <w:r w:rsidRPr="005F3949">
        <w:rPr>
          <w:rFonts w:ascii="Times New Roman" w:hAnsi="Times New Roman" w:cs="Times New Roman"/>
          <w:b/>
          <w:sz w:val="24"/>
          <w:szCs w:val="24"/>
          <w:lang w:val="sk-SK"/>
        </w:rPr>
        <w:t>Opatrenie 2.1 Podpora na investície do rekreačnej infraštruktúry, turistických informácií a do turistickej infraštruktúry malých rozmerov na verejné využitie (PRV 7.5)</w:t>
      </w:r>
    </w:p>
    <w:p w:rsidR="00E50DFA" w:rsidRDefault="00E50DFA" w:rsidP="007A572D">
      <w:pPr>
        <w:spacing w:after="0" w:line="276" w:lineRule="auto"/>
        <w:jc w:val="both"/>
        <w:rPr>
          <w:rFonts w:ascii="Times New Roman" w:hAnsi="Times New Roman" w:cs="Times New Roman"/>
          <w:b/>
          <w:sz w:val="24"/>
          <w:szCs w:val="24"/>
          <w:lang w:val="sk-SK"/>
        </w:rPr>
      </w:pPr>
    </w:p>
    <w:tbl>
      <w:tblPr>
        <w:tblStyle w:val="Mriekatabuky"/>
        <w:tblW w:w="0" w:type="auto"/>
        <w:tblLook w:val="04A0" w:firstRow="1" w:lastRow="0" w:firstColumn="1" w:lastColumn="0" w:noHBand="0" w:noVBand="1"/>
      </w:tblPr>
      <w:tblGrid>
        <w:gridCol w:w="576"/>
        <w:gridCol w:w="5417"/>
        <w:gridCol w:w="750"/>
        <w:gridCol w:w="2462"/>
      </w:tblGrid>
      <w:tr w:rsidR="00504FBA" w:rsidRPr="00C842FC" w:rsidTr="009157FA">
        <w:tc>
          <w:tcPr>
            <w:tcW w:w="576" w:type="dxa"/>
            <w:shd w:val="clear" w:color="auto" w:fill="D9D9D9" w:themeFill="background1" w:themeFillShade="D9"/>
          </w:tcPr>
          <w:p w:rsidR="00504FBA" w:rsidRPr="00C842FC" w:rsidRDefault="00504FBA" w:rsidP="00A131B0">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p.č.</w:t>
            </w:r>
          </w:p>
        </w:tc>
        <w:tc>
          <w:tcPr>
            <w:tcW w:w="5417" w:type="dxa"/>
            <w:shd w:val="clear" w:color="auto" w:fill="D9D9D9" w:themeFill="background1" w:themeFillShade="D9"/>
          </w:tcPr>
          <w:p w:rsidR="00504FBA" w:rsidRPr="00C842FC" w:rsidRDefault="00504FBA" w:rsidP="00A131B0">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Kritérium</w:t>
            </w:r>
          </w:p>
        </w:tc>
        <w:tc>
          <w:tcPr>
            <w:tcW w:w="750" w:type="dxa"/>
            <w:shd w:val="clear" w:color="auto" w:fill="D9D9D9" w:themeFill="background1" w:themeFillShade="D9"/>
          </w:tcPr>
          <w:p w:rsidR="00504FBA" w:rsidRPr="00C842FC" w:rsidRDefault="00504FBA" w:rsidP="00A131B0">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Body</w:t>
            </w:r>
          </w:p>
        </w:tc>
        <w:tc>
          <w:tcPr>
            <w:tcW w:w="2462" w:type="dxa"/>
            <w:shd w:val="clear" w:color="auto" w:fill="D9D9D9" w:themeFill="background1" w:themeFillShade="D9"/>
          </w:tcPr>
          <w:p w:rsidR="00504FBA" w:rsidRPr="00C842FC" w:rsidRDefault="007C3D93" w:rsidP="00A131B0">
            <w:pPr>
              <w:spacing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Poznámka</w:t>
            </w: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w:t>
            </w:r>
          </w:p>
        </w:tc>
        <w:tc>
          <w:tcPr>
            <w:tcW w:w="5417" w:type="dxa"/>
          </w:tcPr>
          <w:p w:rsidR="00504FBA" w:rsidRPr="00FB0F0D" w:rsidRDefault="00504FBA" w:rsidP="00A131B0">
            <w:pPr>
              <w:spacing w:line="276" w:lineRule="auto"/>
              <w:jc w:val="both"/>
              <w:rPr>
                <w:rFonts w:ascii="Times New Roman" w:hAnsi="Times New Roman" w:cs="Times New Roman"/>
                <w:sz w:val="24"/>
                <w:szCs w:val="24"/>
                <w:lang w:val="sk-SK"/>
              </w:rPr>
            </w:pPr>
            <w:r w:rsidRPr="00FB0F0D">
              <w:rPr>
                <w:rFonts w:ascii="Times New Roman" w:hAnsi="Times New Roman" w:cs="Times New Roman"/>
                <w:sz w:val="24"/>
                <w:szCs w:val="24"/>
                <w:lang w:val="sk-SK"/>
              </w:rPr>
              <w:t>Vidieckosť (hustota obyvateľstva na km2):</w:t>
            </w:r>
          </w:p>
          <w:p w:rsidR="00504FBA" w:rsidRPr="00FB0F0D" w:rsidRDefault="00504FBA" w:rsidP="00A131B0">
            <w:pPr>
              <w:spacing w:line="276" w:lineRule="auto"/>
              <w:jc w:val="both"/>
              <w:rPr>
                <w:rFonts w:ascii="Times New Roman" w:hAnsi="Times New Roman" w:cs="Times New Roman"/>
                <w:sz w:val="24"/>
                <w:szCs w:val="24"/>
                <w:lang w:val="sk-SK"/>
              </w:rPr>
            </w:pPr>
            <w:r w:rsidRPr="00FB0F0D">
              <w:rPr>
                <w:rFonts w:ascii="Times New Roman" w:hAnsi="Times New Roman" w:cs="Times New Roman"/>
                <w:sz w:val="24"/>
                <w:szCs w:val="24"/>
                <w:lang w:val="sk-SK"/>
              </w:rPr>
              <w:t>Projekt je umiestnený v obci s</w:t>
            </w:r>
            <w:r>
              <w:rPr>
                <w:rFonts w:ascii="Times New Roman" w:hAnsi="Times New Roman" w:cs="Times New Roman"/>
                <w:sz w:val="24"/>
                <w:szCs w:val="24"/>
                <w:lang w:val="sk-SK"/>
              </w:rPr>
              <w:t> </w:t>
            </w:r>
            <w:r w:rsidRPr="00FB0F0D">
              <w:rPr>
                <w:rFonts w:ascii="Times New Roman" w:hAnsi="Times New Roman" w:cs="Times New Roman"/>
                <w:sz w:val="24"/>
                <w:szCs w:val="24"/>
                <w:lang w:val="sk-SK"/>
              </w:rPr>
              <w:t>nasledovnou</w:t>
            </w:r>
            <w:r>
              <w:rPr>
                <w:rFonts w:ascii="Times New Roman" w:hAnsi="Times New Roman" w:cs="Times New Roman"/>
                <w:sz w:val="24"/>
                <w:szCs w:val="24"/>
                <w:lang w:val="sk-SK"/>
              </w:rPr>
              <w:t xml:space="preserve"> </w:t>
            </w:r>
            <w:r w:rsidRPr="00FB0F0D">
              <w:rPr>
                <w:rFonts w:ascii="Times New Roman" w:hAnsi="Times New Roman" w:cs="Times New Roman"/>
                <w:sz w:val="24"/>
                <w:szCs w:val="24"/>
                <w:lang w:val="sk-SK"/>
              </w:rPr>
              <w:t>hustotou obyvateľov na km2:</w:t>
            </w:r>
          </w:p>
          <w:p w:rsidR="00504FBA" w:rsidRPr="00FB0F0D" w:rsidRDefault="00504FBA" w:rsidP="00A131B0">
            <w:pPr>
              <w:spacing w:line="276" w:lineRule="auto"/>
              <w:jc w:val="both"/>
              <w:rPr>
                <w:rFonts w:ascii="Times New Roman" w:hAnsi="Times New Roman" w:cs="Times New Roman"/>
                <w:sz w:val="24"/>
                <w:szCs w:val="24"/>
                <w:lang w:val="sk-SK"/>
              </w:rPr>
            </w:pPr>
            <w:r w:rsidRPr="00FB0F0D">
              <w:rPr>
                <w:rFonts w:ascii="Times New Roman" w:hAnsi="Times New Roman" w:cs="Times New Roman"/>
                <w:sz w:val="24"/>
                <w:szCs w:val="24"/>
                <w:lang w:val="sk-SK"/>
              </w:rPr>
              <w:t>– do 50 vrátane</w:t>
            </w:r>
          </w:p>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nad 50 do 100 vrátane</w:t>
            </w:r>
          </w:p>
        </w:tc>
        <w:tc>
          <w:tcPr>
            <w:tcW w:w="750" w:type="dxa"/>
          </w:tcPr>
          <w:p w:rsidR="00504FBA" w:rsidRDefault="00504FBA" w:rsidP="00A131B0">
            <w:pPr>
              <w:spacing w:line="276" w:lineRule="auto"/>
              <w:jc w:val="both"/>
              <w:rPr>
                <w:rFonts w:ascii="Times New Roman" w:hAnsi="Times New Roman" w:cs="Times New Roman"/>
                <w:sz w:val="24"/>
                <w:szCs w:val="24"/>
                <w:lang w:val="sk-SK"/>
              </w:rPr>
            </w:pPr>
          </w:p>
          <w:p w:rsidR="00504FBA" w:rsidRDefault="00504FBA" w:rsidP="00A131B0">
            <w:pPr>
              <w:spacing w:line="276" w:lineRule="auto"/>
              <w:jc w:val="both"/>
              <w:rPr>
                <w:rFonts w:ascii="Times New Roman" w:hAnsi="Times New Roman" w:cs="Times New Roman"/>
                <w:sz w:val="24"/>
                <w:szCs w:val="24"/>
                <w:lang w:val="sk-SK"/>
              </w:rPr>
            </w:pPr>
          </w:p>
          <w:p w:rsidR="00A131B0" w:rsidRDefault="00A131B0" w:rsidP="00A131B0">
            <w:pPr>
              <w:spacing w:line="276" w:lineRule="auto"/>
              <w:jc w:val="both"/>
              <w:rPr>
                <w:rFonts w:ascii="Times New Roman" w:hAnsi="Times New Roman" w:cs="Times New Roman"/>
                <w:sz w:val="24"/>
                <w:szCs w:val="24"/>
                <w:lang w:val="sk-SK"/>
              </w:rPr>
            </w:pPr>
          </w:p>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2462" w:type="dxa"/>
          </w:tcPr>
          <w:p w:rsidR="00504FBA" w:rsidRPr="00A131B0" w:rsidRDefault="009157FA" w:rsidP="00A131B0">
            <w:pPr>
              <w:spacing w:line="276" w:lineRule="auto"/>
              <w:jc w:val="both"/>
              <w:rPr>
                <w:rFonts w:ascii="Times New Roman" w:hAnsi="Times New Roman" w:cs="Times New Roman"/>
                <w:sz w:val="20"/>
                <w:szCs w:val="20"/>
                <w:lang w:val="sk-SK"/>
              </w:rPr>
            </w:pPr>
            <w:r w:rsidRPr="00A131B0">
              <w:rPr>
                <w:rFonts w:ascii="Times New Roman" w:hAnsi="Times New Roman" w:cs="Times New Roman"/>
                <w:sz w:val="20"/>
                <w:szCs w:val="20"/>
                <w:lang w:val="sk-SK"/>
              </w:rPr>
              <w:t>Údaje k 31.12 predchádzajúceho roka výzvy. U združení obcí sa použije vážený aritmetický priemer za obce resp. okresy.</w:t>
            </w: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2</w:t>
            </w:r>
          </w:p>
        </w:tc>
        <w:tc>
          <w:tcPr>
            <w:tcW w:w="5417" w:type="dxa"/>
          </w:tcPr>
          <w:p w:rsidR="00504FBA" w:rsidRPr="00C842FC" w:rsidRDefault="00504FBA" w:rsidP="00A131B0">
            <w:pPr>
              <w:spacing w:line="276" w:lineRule="auto"/>
              <w:jc w:val="both"/>
              <w:rPr>
                <w:rFonts w:ascii="Times New Roman" w:hAnsi="Times New Roman" w:cs="Times New Roman"/>
                <w:sz w:val="24"/>
                <w:szCs w:val="24"/>
                <w:lang w:val="sk-SK"/>
              </w:rPr>
            </w:pPr>
            <w:r w:rsidRPr="002D2175">
              <w:rPr>
                <w:rFonts w:ascii="Times New Roman" w:hAnsi="Times New Roman" w:cs="Times New Roman"/>
                <w:sz w:val="24"/>
                <w:szCs w:val="24"/>
                <w:lang w:val="sk-SK"/>
              </w:rPr>
              <w:t xml:space="preserve">Projekt podáva a je realizovaný v obci do </w:t>
            </w:r>
            <w:r>
              <w:rPr>
                <w:rFonts w:ascii="Times New Roman" w:hAnsi="Times New Roman" w:cs="Times New Roman"/>
                <w:sz w:val="24"/>
                <w:szCs w:val="24"/>
                <w:lang w:val="sk-SK"/>
              </w:rPr>
              <w:t>10</w:t>
            </w:r>
            <w:r w:rsidRPr="002D2175">
              <w:rPr>
                <w:rFonts w:ascii="Times New Roman" w:hAnsi="Times New Roman" w:cs="Times New Roman"/>
                <w:sz w:val="24"/>
                <w:szCs w:val="24"/>
                <w:lang w:val="sk-SK"/>
              </w:rPr>
              <w:t>00</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obyvateľov vrátane alebo projekt má dosah na</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viac obcí a podáva ho združenie obcí</w:t>
            </w:r>
          </w:p>
        </w:tc>
        <w:tc>
          <w:tcPr>
            <w:tcW w:w="750"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15</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3</w:t>
            </w:r>
          </w:p>
        </w:tc>
        <w:tc>
          <w:tcPr>
            <w:tcW w:w="5417" w:type="dxa"/>
          </w:tcPr>
          <w:p w:rsidR="00504FBA" w:rsidRPr="002D2175" w:rsidRDefault="0005683F"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Výška žiadaného nenávratného finančného príspevku je</w:t>
            </w:r>
            <w:r w:rsidR="00504FBA" w:rsidRPr="002D2175">
              <w:rPr>
                <w:rFonts w:ascii="Times New Roman" w:hAnsi="Times New Roman" w:cs="Times New Roman"/>
                <w:sz w:val="24"/>
                <w:szCs w:val="24"/>
                <w:lang w:val="sk-SK"/>
              </w:rPr>
              <w:t>:</w:t>
            </w:r>
          </w:p>
          <w:p w:rsidR="00504FBA" w:rsidRPr="002D2175" w:rsidRDefault="001437C0"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a) max. vo výške 18</w:t>
            </w:r>
            <w:r w:rsidR="00504FBA" w:rsidRPr="002D2175">
              <w:rPr>
                <w:rFonts w:ascii="Times New Roman" w:hAnsi="Times New Roman" w:cs="Times New Roman"/>
                <w:sz w:val="24"/>
                <w:szCs w:val="24"/>
                <w:lang w:val="sk-SK"/>
              </w:rPr>
              <w:t xml:space="preserve"> tis. EUR vrátane</w:t>
            </w:r>
          </w:p>
          <w:p w:rsidR="00504FBA" w:rsidRPr="00C842FC" w:rsidRDefault="001437C0" w:rsidP="001437C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b) max. vo výške 21</w:t>
            </w:r>
            <w:r w:rsidR="00504FBA">
              <w:rPr>
                <w:rFonts w:ascii="Times New Roman" w:hAnsi="Times New Roman" w:cs="Times New Roman"/>
                <w:sz w:val="24"/>
                <w:szCs w:val="24"/>
                <w:lang w:val="sk-SK"/>
              </w:rPr>
              <w:t xml:space="preserve"> tis. EUR vrátane</w:t>
            </w:r>
          </w:p>
        </w:tc>
        <w:tc>
          <w:tcPr>
            <w:tcW w:w="750" w:type="dxa"/>
            <w:vAlign w:val="center"/>
          </w:tcPr>
          <w:p w:rsidR="003443AA" w:rsidRDefault="003443AA" w:rsidP="00A131B0">
            <w:pPr>
              <w:spacing w:line="276" w:lineRule="auto"/>
              <w:jc w:val="both"/>
              <w:rPr>
                <w:rFonts w:ascii="Times New Roman" w:hAnsi="Times New Roman" w:cs="Times New Roman"/>
                <w:sz w:val="24"/>
                <w:szCs w:val="24"/>
                <w:lang w:val="sk-SK"/>
              </w:rPr>
            </w:pPr>
          </w:p>
          <w:p w:rsidR="003443AA" w:rsidRDefault="003443AA" w:rsidP="00A131B0">
            <w:pPr>
              <w:spacing w:line="276" w:lineRule="auto"/>
              <w:jc w:val="both"/>
              <w:rPr>
                <w:rFonts w:ascii="Times New Roman" w:hAnsi="Times New Roman" w:cs="Times New Roman"/>
                <w:sz w:val="24"/>
                <w:szCs w:val="24"/>
                <w:lang w:val="sk-SK"/>
              </w:rPr>
            </w:pPr>
          </w:p>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15</w:t>
            </w:r>
          </w:p>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4</w:t>
            </w:r>
          </w:p>
        </w:tc>
        <w:tc>
          <w:tcPr>
            <w:tcW w:w="5417" w:type="dxa"/>
          </w:tcPr>
          <w:p w:rsidR="00504FBA" w:rsidRPr="00C842FC" w:rsidRDefault="00504FBA" w:rsidP="00A131B0">
            <w:pPr>
              <w:spacing w:line="276" w:lineRule="auto"/>
              <w:jc w:val="both"/>
              <w:rPr>
                <w:rFonts w:ascii="Times New Roman" w:hAnsi="Times New Roman" w:cs="Times New Roman"/>
                <w:sz w:val="24"/>
                <w:szCs w:val="24"/>
                <w:lang w:val="sk-SK"/>
              </w:rPr>
            </w:pPr>
            <w:r w:rsidRPr="002D2175">
              <w:rPr>
                <w:rFonts w:ascii="Times New Roman" w:hAnsi="Times New Roman" w:cs="Times New Roman"/>
                <w:sz w:val="24"/>
                <w:szCs w:val="24"/>
                <w:lang w:val="sk-SK"/>
              </w:rPr>
              <w:t>Projekt súvisí aj s ekonomickým rozvojom alebo</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projekt kombinuje viacero akcií vytvárajúcich</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konkrétne podmienky pre ekonomický rozvoj</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vidieckych obcí (t. z. napr., že podporené</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investície budú mať pozitívny vplyv na</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zamestnanosť, rozvoj podnikania a pod.), za</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predpokladu súladu ekonomického rozvoja s</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ochranou životného prostredia a</w:t>
            </w:r>
            <w:r>
              <w:rPr>
                <w:rFonts w:ascii="Times New Roman" w:hAnsi="Times New Roman" w:cs="Times New Roman"/>
                <w:sz w:val="24"/>
                <w:szCs w:val="24"/>
                <w:lang w:val="sk-SK"/>
              </w:rPr>
              <w:t> </w:t>
            </w:r>
            <w:r w:rsidRPr="002D2175">
              <w:rPr>
                <w:rFonts w:ascii="Times New Roman" w:hAnsi="Times New Roman" w:cs="Times New Roman"/>
                <w:sz w:val="24"/>
                <w:szCs w:val="24"/>
                <w:lang w:val="sk-SK"/>
              </w:rPr>
              <w:t>racionálneho</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 xml:space="preserve">využitia prírodných zdrojov </w:t>
            </w:r>
          </w:p>
        </w:tc>
        <w:tc>
          <w:tcPr>
            <w:tcW w:w="750"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lastRenderedPageBreak/>
              <w:t>5</w:t>
            </w:r>
          </w:p>
        </w:tc>
        <w:tc>
          <w:tcPr>
            <w:tcW w:w="5417" w:type="dxa"/>
          </w:tcPr>
          <w:p w:rsidR="00504FBA" w:rsidRPr="002D2175" w:rsidRDefault="00504FBA" w:rsidP="00A131B0">
            <w:pPr>
              <w:spacing w:line="276" w:lineRule="auto"/>
              <w:jc w:val="both"/>
              <w:rPr>
                <w:rFonts w:ascii="Times New Roman" w:hAnsi="Times New Roman" w:cs="Times New Roman"/>
                <w:sz w:val="24"/>
                <w:szCs w:val="24"/>
                <w:lang w:val="sk-SK"/>
              </w:rPr>
            </w:pPr>
            <w:r w:rsidRPr="002D2175">
              <w:rPr>
                <w:rFonts w:ascii="Times New Roman" w:hAnsi="Times New Roman" w:cs="Times New Roman"/>
                <w:sz w:val="24"/>
                <w:szCs w:val="24"/>
                <w:lang w:val="sk-SK"/>
              </w:rPr>
              <w:t xml:space="preserve">Projekt rieši </w:t>
            </w:r>
            <w:r>
              <w:rPr>
                <w:rFonts w:ascii="Times New Roman" w:hAnsi="Times New Roman" w:cs="Times New Roman"/>
                <w:sz w:val="24"/>
                <w:szCs w:val="24"/>
                <w:lang w:val="sk-SK"/>
              </w:rPr>
              <w:t>začleňovanie marginalizovaných skupín (</w:t>
            </w:r>
            <w:r w:rsidRPr="002D2175">
              <w:rPr>
                <w:rFonts w:ascii="Times New Roman" w:hAnsi="Times New Roman" w:cs="Times New Roman"/>
                <w:sz w:val="24"/>
                <w:szCs w:val="24"/>
                <w:lang w:val="sk-SK"/>
              </w:rPr>
              <w:t>vrátane</w:t>
            </w:r>
            <w:r>
              <w:rPr>
                <w:rFonts w:ascii="Times New Roman" w:hAnsi="Times New Roman" w:cs="Times New Roman"/>
                <w:sz w:val="24"/>
                <w:szCs w:val="24"/>
                <w:lang w:val="sk-SK"/>
              </w:rPr>
              <w:t xml:space="preserve"> </w:t>
            </w:r>
            <w:r w:rsidRPr="002D2175">
              <w:rPr>
                <w:rFonts w:ascii="Times New Roman" w:hAnsi="Times New Roman" w:cs="Times New Roman"/>
                <w:sz w:val="24"/>
                <w:szCs w:val="24"/>
                <w:lang w:val="sk-SK"/>
              </w:rPr>
              <w:t>marginalizovaných rómskych komunít).</w:t>
            </w:r>
          </w:p>
        </w:tc>
        <w:tc>
          <w:tcPr>
            <w:tcW w:w="750"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6</w:t>
            </w:r>
          </w:p>
        </w:tc>
        <w:tc>
          <w:tcPr>
            <w:tcW w:w="5417" w:type="dxa"/>
          </w:tcPr>
          <w:p w:rsidR="00504FBA" w:rsidRPr="00C842FC" w:rsidRDefault="004068FE"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je v súlade s PHSR obce</w:t>
            </w:r>
          </w:p>
        </w:tc>
        <w:tc>
          <w:tcPr>
            <w:tcW w:w="750"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7</w:t>
            </w:r>
          </w:p>
        </w:tc>
        <w:tc>
          <w:tcPr>
            <w:tcW w:w="5417" w:type="dxa"/>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Projekt rieši </w:t>
            </w:r>
            <w:r w:rsidR="004068FE">
              <w:rPr>
                <w:rFonts w:ascii="Times New Roman" w:hAnsi="Times New Roman" w:cs="Times New Roman"/>
                <w:sz w:val="24"/>
                <w:szCs w:val="24"/>
                <w:lang w:val="sk-SK"/>
              </w:rPr>
              <w:t xml:space="preserve">úspory energie resp. </w:t>
            </w:r>
            <w:r>
              <w:rPr>
                <w:rFonts w:ascii="Times New Roman" w:hAnsi="Times New Roman" w:cs="Times New Roman"/>
                <w:sz w:val="24"/>
                <w:szCs w:val="24"/>
                <w:lang w:val="sk-SK"/>
              </w:rPr>
              <w:t>využitie OZE</w:t>
            </w:r>
          </w:p>
        </w:tc>
        <w:tc>
          <w:tcPr>
            <w:tcW w:w="750"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8</w:t>
            </w:r>
          </w:p>
        </w:tc>
        <w:tc>
          <w:tcPr>
            <w:tcW w:w="5417" w:type="dxa"/>
          </w:tcPr>
          <w:p w:rsidR="004068FE" w:rsidRPr="00594AB4" w:rsidRDefault="004068FE" w:rsidP="004068FE">
            <w:pPr>
              <w:rPr>
                <w:rFonts w:ascii="Times New Roman" w:hAnsi="Times New Roman" w:cs="Times New Roman"/>
                <w:sz w:val="24"/>
                <w:szCs w:val="24"/>
              </w:rPr>
            </w:pPr>
            <w:r w:rsidRPr="00594AB4">
              <w:rPr>
                <w:rFonts w:ascii="Times New Roman" w:hAnsi="Times New Roman" w:cs="Times New Roman"/>
                <w:sz w:val="24"/>
                <w:szCs w:val="24"/>
              </w:rPr>
              <w:t>Hodnotenie kvality projektu – kvalitatívne hodnotenie</w:t>
            </w:r>
          </w:p>
          <w:p w:rsidR="004068FE" w:rsidRPr="00594AB4" w:rsidRDefault="004068FE" w:rsidP="004068FE">
            <w:pPr>
              <w:pStyle w:val="Odsekzoznamu"/>
              <w:numPr>
                <w:ilvl w:val="0"/>
                <w:numId w:val="28"/>
              </w:numPr>
              <w:spacing w:before="120"/>
              <w:ind w:left="318" w:hanging="284"/>
              <w:rPr>
                <w:rFonts w:ascii="Times New Roman" w:hAnsi="Times New Roman" w:cs="Times New Roman"/>
                <w:sz w:val="24"/>
                <w:szCs w:val="24"/>
              </w:rPr>
            </w:pPr>
            <w:r w:rsidRPr="00594AB4">
              <w:rPr>
                <w:rFonts w:ascii="Times New Roman" w:hAnsi="Times New Roman" w:cs="Times New Roman"/>
                <w:sz w:val="24"/>
                <w:szCs w:val="24"/>
              </w:rPr>
              <w:t>vhodnosť, účelnosť a komplexnosť projektu</w:t>
            </w:r>
          </w:p>
          <w:p w:rsidR="004068FE" w:rsidRPr="00594AB4" w:rsidRDefault="004068FE" w:rsidP="004068FE">
            <w:pPr>
              <w:pStyle w:val="Odsekzoznamu"/>
              <w:numPr>
                <w:ilvl w:val="0"/>
                <w:numId w:val="28"/>
              </w:numPr>
              <w:spacing w:before="120"/>
              <w:ind w:left="318" w:hanging="284"/>
              <w:rPr>
                <w:rFonts w:ascii="Times New Roman" w:hAnsi="Times New Roman" w:cs="Times New Roman"/>
                <w:sz w:val="24"/>
                <w:szCs w:val="24"/>
              </w:rPr>
            </w:pPr>
            <w:r w:rsidRPr="00594AB4">
              <w:rPr>
                <w:rFonts w:ascii="Times New Roman" w:hAnsi="Times New Roman" w:cs="Times New Roman"/>
                <w:sz w:val="24"/>
                <w:szCs w:val="24"/>
              </w:rPr>
              <w:t>spôsob realizácie projektu</w:t>
            </w:r>
          </w:p>
          <w:p w:rsidR="004068FE" w:rsidRPr="00594AB4" w:rsidRDefault="004068FE" w:rsidP="004068FE">
            <w:pPr>
              <w:pStyle w:val="Odsekzoznamu"/>
              <w:numPr>
                <w:ilvl w:val="0"/>
                <w:numId w:val="28"/>
              </w:numPr>
              <w:spacing w:before="120"/>
              <w:ind w:left="318" w:hanging="284"/>
              <w:rPr>
                <w:rFonts w:ascii="Times New Roman" w:hAnsi="Times New Roman" w:cs="Times New Roman"/>
                <w:sz w:val="24"/>
                <w:szCs w:val="24"/>
              </w:rPr>
            </w:pPr>
            <w:r w:rsidRPr="00594AB4">
              <w:rPr>
                <w:rFonts w:ascii="Times New Roman" w:hAnsi="Times New Roman" w:cs="Times New Roman"/>
                <w:sz w:val="24"/>
                <w:szCs w:val="24"/>
              </w:rPr>
              <w:t>rozpočet a nákladová efektívnosť</w:t>
            </w:r>
          </w:p>
          <w:p w:rsidR="004068FE" w:rsidRPr="00E25F0F" w:rsidRDefault="004068FE" w:rsidP="004068FE">
            <w:pPr>
              <w:pStyle w:val="Odsekzoznamu"/>
              <w:numPr>
                <w:ilvl w:val="0"/>
                <w:numId w:val="28"/>
              </w:numPr>
              <w:spacing w:before="120"/>
              <w:ind w:left="318" w:hanging="284"/>
              <w:rPr>
                <w:rFonts w:ascii="Times New Roman" w:hAnsi="Times New Roman" w:cs="Times New Roman"/>
                <w:sz w:val="24"/>
                <w:szCs w:val="24"/>
              </w:rPr>
            </w:pPr>
            <w:r w:rsidRPr="00594AB4">
              <w:rPr>
                <w:rFonts w:ascii="Times New Roman" w:hAnsi="Times New Roman" w:cs="Times New Roman"/>
                <w:sz w:val="24"/>
                <w:szCs w:val="24"/>
              </w:rPr>
              <w:t>administratívna, odborná a technická kapacita</w:t>
            </w:r>
          </w:p>
          <w:p w:rsidR="00504FBA" w:rsidRDefault="004068FE" w:rsidP="004068FE">
            <w:pPr>
              <w:spacing w:line="276" w:lineRule="auto"/>
              <w:jc w:val="both"/>
              <w:rPr>
                <w:rFonts w:ascii="Times New Roman" w:hAnsi="Times New Roman" w:cs="Times New Roman"/>
                <w:sz w:val="24"/>
                <w:szCs w:val="24"/>
                <w:lang w:val="sk-SK"/>
              </w:rPr>
            </w:pPr>
            <w:r w:rsidRPr="00594AB4">
              <w:rPr>
                <w:rFonts w:ascii="Times New Roman" w:hAnsi="Times New Roman" w:cs="Times New Roman"/>
                <w:sz w:val="24"/>
                <w:szCs w:val="24"/>
              </w:rPr>
              <w:t>e) udržateľnosť projektu</w:t>
            </w:r>
          </w:p>
        </w:tc>
        <w:tc>
          <w:tcPr>
            <w:tcW w:w="750" w:type="dxa"/>
            <w:vAlign w:val="center"/>
          </w:tcPr>
          <w:p w:rsidR="00504FBA" w:rsidRDefault="004068FE"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Pr="00C842FC"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9</w:t>
            </w:r>
          </w:p>
        </w:tc>
        <w:tc>
          <w:tcPr>
            <w:tcW w:w="5417" w:type="dxa"/>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vykazuje inovatívne znaky či využívanie inovatívnych prvkov príp. technológií najmä v oblasti ochrany životného prostredia</w:t>
            </w:r>
          </w:p>
        </w:tc>
        <w:tc>
          <w:tcPr>
            <w:tcW w:w="750"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5417" w:type="dxa"/>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má znaky integrovaného projektu (napr. má dokázateľnú prepojiteľnosť na iné projekty) alebo synergický efekt</w:t>
            </w:r>
          </w:p>
        </w:tc>
        <w:tc>
          <w:tcPr>
            <w:tcW w:w="750"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76"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11</w:t>
            </w:r>
          </w:p>
        </w:tc>
        <w:tc>
          <w:tcPr>
            <w:tcW w:w="5417" w:type="dxa"/>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je v implementovaním navrhovaných aktivít, opatrení a prvkov niektorej z regionálnych stratégií podporujúcich rozvoj cestovného ruchu (</w:t>
            </w:r>
            <w:r w:rsidRPr="00FB0733">
              <w:rPr>
                <w:rFonts w:ascii="Times New Roman" w:hAnsi="Times New Roman" w:cs="Times New Roman"/>
                <w:sz w:val="24"/>
                <w:szCs w:val="24"/>
                <w:lang w:val="sk-SK"/>
              </w:rPr>
              <w:t>Vytrasovanie jazdeckých ciest v kopaničiarskom a horňáckom regióne, Štúdia budovania cyklochodníkov a cyklotrás v kopaničiarskom a horňáckom regióne, Koncepcia rozvoja cestovného ruchu v regióne pod Veľkou Javorinou a</w:t>
            </w:r>
            <w:r>
              <w:rPr>
                <w:rFonts w:ascii="Times New Roman" w:hAnsi="Times New Roman" w:cs="Times New Roman"/>
                <w:sz w:val="24"/>
                <w:szCs w:val="24"/>
                <w:lang w:val="sk-SK"/>
              </w:rPr>
              <w:t> </w:t>
            </w:r>
            <w:r w:rsidRPr="00FB0733">
              <w:rPr>
                <w:rFonts w:ascii="Times New Roman" w:hAnsi="Times New Roman" w:cs="Times New Roman"/>
                <w:sz w:val="24"/>
                <w:szCs w:val="24"/>
                <w:lang w:val="sk-SK"/>
              </w:rPr>
              <w:t>Bradlom</w:t>
            </w:r>
            <w:r>
              <w:rPr>
                <w:rFonts w:ascii="Times New Roman" w:hAnsi="Times New Roman" w:cs="Times New Roman"/>
                <w:sz w:val="24"/>
                <w:szCs w:val="24"/>
                <w:lang w:val="sk-SK"/>
              </w:rPr>
              <w:t xml:space="preserve">, </w:t>
            </w:r>
            <w:r w:rsidRPr="00FB0733">
              <w:rPr>
                <w:rFonts w:ascii="Times New Roman" w:hAnsi="Times New Roman" w:cs="Times New Roman"/>
                <w:sz w:val="24"/>
                <w:szCs w:val="24"/>
                <w:lang w:val="sk-SK"/>
              </w:rPr>
              <w:t>Stratégia rozvoje bežeckého lyžovan</w:t>
            </w:r>
            <w:r>
              <w:rPr>
                <w:rFonts w:ascii="Times New Roman" w:hAnsi="Times New Roman" w:cs="Times New Roman"/>
                <w:sz w:val="24"/>
                <w:szCs w:val="24"/>
                <w:lang w:val="sk-SK"/>
              </w:rPr>
              <w:t>ia a zimnej turistiky v Biely</w:t>
            </w:r>
            <w:r w:rsidRPr="00FB0733">
              <w:rPr>
                <w:rFonts w:ascii="Times New Roman" w:hAnsi="Times New Roman" w:cs="Times New Roman"/>
                <w:sz w:val="24"/>
                <w:szCs w:val="24"/>
                <w:lang w:val="sk-SK"/>
              </w:rPr>
              <w:t>ch Karpatoch pro období 2015-2020</w:t>
            </w:r>
            <w:r>
              <w:rPr>
                <w:rFonts w:ascii="Times New Roman" w:hAnsi="Times New Roman" w:cs="Times New Roman"/>
                <w:sz w:val="24"/>
                <w:szCs w:val="24"/>
                <w:lang w:val="sk-SK"/>
              </w:rPr>
              <w:t>)</w:t>
            </w:r>
          </w:p>
        </w:tc>
        <w:tc>
          <w:tcPr>
            <w:tcW w:w="750" w:type="dxa"/>
            <w:vAlign w:val="center"/>
          </w:tcPr>
          <w:p w:rsidR="00504FBA" w:rsidRDefault="00504FBA" w:rsidP="00A131B0">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2462" w:type="dxa"/>
          </w:tcPr>
          <w:p w:rsidR="00504FBA" w:rsidRDefault="00504FBA" w:rsidP="00A131B0">
            <w:pPr>
              <w:spacing w:line="276" w:lineRule="auto"/>
              <w:jc w:val="both"/>
              <w:rPr>
                <w:rFonts w:ascii="Times New Roman" w:hAnsi="Times New Roman" w:cs="Times New Roman"/>
                <w:sz w:val="24"/>
                <w:szCs w:val="24"/>
                <w:lang w:val="sk-SK"/>
              </w:rPr>
            </w:pPr>
          </w:p>
        </w:tc>
      </w:tr>
      <w:tr w:rsidR="00504FBA" w:rsidRPr="00C842FC" w:rsidTr="009157FA">
        <w:tc>
          <w:tcPr>
            <w:tcW w:w="5993" w:type="dxa"/>
            <w:gridSpan w:val="2"/>
            <w:vAlign w:val="center"/>
          </w:tcPr>
          <w:p w:rsidR="00504FBA" w:rsidRPr="00C842FC" w:rsidRDefault="00504FBA" w:rsidP="00A131B0">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Spolu maximálne</w:t>
            </w:r>
          </w:p>
        </w:tc>
        <w:tc>
          <w:tcPr>
            <w:tcW w:w="750" w:type="dxa"/>
            <w:vAlign w:val="center"/>
          </w:tcPr>
          <w:p w:rsidR="00504FBA" w:rsidRPr="00C842FC" w:rsidRDefault="00504FBA" w:rsidP="00A131B0">
            <w:pPr>
              <w:spacing w:line="276" w:lineRule="auto"/>
              <w:jc w:val="both"/>
              <w:rPr>
                <w:rFonts w:ascii="Times New Roman" w:hAnsi="Times New Roman" w:cs="Times New Roman"/>
                <w:b/>
                <w:sz w:val="24"/>
                <w:szCs w:val="24"/>
                <w:lang w:val="sk-SK"/>
              </w:rPr>
            </w:pPr>
            <w:r w:rsidRPr="00FB0733">
              <w:rPr>
                <w:rFonts w:ascii="Times New Roman" w:hAnsi="Times New Roman" w:cs="Times New Roman"/>
                <w:b/>
                <w:sz w:val="24"/>
                <w:szCs w:val="24"/>
                <w:lang w:val="sk-SK"/>
              </w:rPr>
              <w:t>100</w:t>
            </w:r>
          </w:p>
        </w:tc>
        <w:tc>
          <w:tcPr>
            <w:tcW w:w="2462" w:type="dxa"/>
          </w:tcPr>
          <w:p w:rsidR="00504FBA" w:rsidRPr="00FB0733" w:rsidRDefault="00504FBA" w:rsidP="00A131B0">
            <w:pPr>
              <w:spacing w:line="276" w:lineRule="auto"/>
              <w:jc w:val="both"/>
              <w:rPr>
                <w:rFonts w:ascii="Times New Roman" w:hAnsi="Times New Roman" w:cs="Times New Roman"/>
                <w:b/>
                <w:sz w:val="24"/>
                <w:szCs w:val="24"/>
                <w:lang w:val="sk-SK"/>
              </w:rPr>
            </w:pPr>
          </w:p>
        </w:tc>
      </w:tr>
    </w:tbl>
    <w:p w:rsidR="00FB0733" w:rsidRDefault="00FB0733" w:rsidP="007A572D">
      <w:pPr>
        <w:spacing w:after="0" w:line="276" w:lineRule="auto"/>
        <w:jc w:val="both"/>
        <w:rPr>
          <w:rFonts w:ascii="Times New Roman" w:hAnsi="Times New Roman" w:cs="Times New Roman"/>
          <w:b/>
          <w:sz w:val="24"/>
          <w:szCs w:val="24"/>
          <w:lang w:val="sk-SK"/>
        </w:rPr>
      </w:pPr>
    </w:p>
    <w:p w:rsidR="00F67AF7" w:rsidRPr="00A131B0" w:rsidRDefault="00F67AF7" w:rsidP="007A572D">
      <w:pPr>
        <w:spacing w:after="0" w:line="276" w:lineRule="auto"/>
        <w:jc w:val="both"/>
        <w:rPr>
          <w:rFonts w:ascii="Times New Roman" w:hAnsi="Times New Roman" w:cs="Times New Roman"/>
          <w:sz w:val="24"/>
          <w:szCs w:val="24"/>
          <w:lang w:val="sk-SK"/>
        </w:rPr>
      </w:pPr>
      <w:r w:rsidRPr="00A131B0">
        <w:rPr>
          <w:rFonts w:ascii="Times New Roman" w:hAnsi="Times New Roman" w:cs="Times New Roman"/>
          <w:sz w:val="24"/>
          <w:szCs w:val="24"/>
          <w:lang w:val="sk-SK"/>
        </w:rPr>
        <w:t xml:space="preserve">Minimálna hranica požadovaných bodov </w:t>
      </w:r>
      <w:r w:rsidR="005F3949">
        <w:rPr>
          <w:rFonts w:ascii="Times New Roman" w:hAnsi="Times New Roman" w:cs="Times New Roman"/>
          <w:sz w:val="24"/>
          <w:szCs w:val="24"/>
          <w:lang w:val="sk-SK"/>
        </w:rPr>
        <w:t>je 4</w:t>
      </w:r>
      <w:r w:rsidRPr="00A131B0">
        <w:rPr>
          <w:rFonts w:ascii="Times New Roman" w:hAnsi="Times New Roman" w:cs="Times New Roman"/>
          <w:sz w:val="24"/>
          <w:szCs w:val="24"/>
          <w:lang w:val="sk-SK"/>
        </w:rPr>
        <w:t>0.</w:t>
      </w:r>
    </w:p>
    <w:p w:rsidR="0005683F" w:rsidRDefault="0005683F" w:rsidP="00057C09">
      <w:pPr>
        <w:spacing w:after="0" w:line="276" w:lineRule="auto"/>
        <w:jc w:val="both"/>
        <w:rPr>
          <w:rFonts w:ascii="Times New Roman" w:hAnsi="Times New Roman" w:cs="Times New Roman"/>
          <w:sz w:val="24"/>
          <w:szCs w:val="24"/>
          <w:lang w:val="sk-SK"/>
        </w:rPr>
      </w:pPr>
    </w:p>
    <w:p w:rsidR="00057C09" w:rsidRPr="00057C09" w:rsidRDefault="00057C09" w:rsidP="00057C09">
      <w:pPr>
        <w:spacing w:after="0" w:line="276" w:lineRule="auto"/>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 xml:space="preserve">Žiadateľ spolu so </w:t>
      </w:r>
      <w:r w:rsidR="00254F99">
        <w:rPr>
          <w:rFonts w:ascii="Times New Roman" w:hAnsi="Times New Roman" w:cs="Times New Roman"/>
          <w:sz w:val="24"/>
          <w:szCs w:val="24"/>
          <w:lang w:val="sk-SK"/>
        </w:rPr>
        <w:t>ŽoNFP</w:t>
      </w:r>
      <w:r w:rsidRPr="00057C09">
        <w:rPr>
          <w:rFonts w:ascii="Times New Roman" w:hAnsi="Times New Roman" w:cs="Times New Roman"/>
          <w:sz w:val="24"/>
          <w:szCs w:val="24"/>
          <w:lang w:val="sk-SK"/>
        </w:rPr>
        <w:t xml:space="preserve"> ako samostatnú prílohu predkladá Projekt realizácie,  ktorý obsahuje minimálne: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cieľ projektu,</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 xml:space="preserve">popis súčasného a požadovaného stavu, </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popis spôsobu realizácie,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prínosy realizácie projektu na žiadateľa a na okolie,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rozpočet s dôrazom na efektívnosť a hospodárnosť, spôsob výpočtu nákladov na obyvateľa, výpočet vidieckosti,</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 xml:space="preserve">popis administratívnej, odbornej, finančnej a technickej kapacity žiadateľa na realizáciu projektu, </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spôsob riešenia prístupu marginalizovaných skupín ak sa uplatňuje,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prepojenie na ekonomický rozvoj, zamestnanosť, životného prostredia a pod. ak sa uplatňuje,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lastRenderedPageBreak/>
        <w:t>zelená infraštruktúra ak sa uplatňuje,</w:t>
      </w:r>
    </w:p>
    <w:p w:rsidR="00057C09" w:rsidRPr="00057C09" w:rsidRDefault="00057C09" w:rsidP="00057C09">
      <w:pPr>
        <w:numPr>
          <w:ilvl w:val="2"/>
          <w:numId w:val="20"/>
        </w:numPr>
        <w:spacing w:after="0" w:line="276" w:lineRule="auto"/>
        <w:ind w:left="426"/>
        <w:jc w:val="both"/>
        <w:rPr>
          <w:rFonts w:ascii="Times New Roman" w:hAnsi="Times New Roman" w:cs="Times New Roman"/>
          <w:sz w:val="24"/>
          <w:szCs w:val="24"/>
          <w:lang w:val="sk-SK"/>
        </w:rPr>
      </w:pPr>
      <w:r w:rsidRPr="00057C09">
        <w:rPr>
          <w:rFonts w:ascii="Times New Roman" w:hAnsi="Times New Roman" w:cs="Times New Roman"/>
          <w:sz w:val="24"/>
          <w:szCs w:val="24"/>
          <w:lang w:val="sk-SK"/>
        </w:rPr>
        <w:t>spôsob zabezpečenia udržateľnosti projektu.</w:t>
      </w:r>
    </w:p>
    <w:p w:rsidR="0005683F" w:rsidRDefault="0005683F" w:rsidP="007A572D">
      <w:pPr>
        <w:spacing w:after="0" w:line="276" w:lineRule="auto"/>
        <w:jc w:val="both"/>
        <w:rPr>
          <w:rFonts w:ascii="Times New Roman" w:eastAsia="SimSun" w:hAnsi="Times New Roman" w:cs="Mangal"/>
          <w:b/>
          <w:kern w:val="3"/>
          <w:sz w:val="24"/>
          <w:szCs w:val="24"/>
          <w:lang w:val="sk-SK" w:eastAsia="zh-CN" w:bidi="hi-IN"/>
        </w:rPr>
      </w:pPr>
    </w:p>
    <w:p w:rsidR="005F3949" w:rsidRDefault="005F3949" w:rsidP="007A572D">
      <w:pPr>
        <w:spacing w:after="0" w:line="276" w:lineRule="auto"/>
        <w:jc w:val="both"/>
        <w:rPr>
          <w:rFonts w:ascii="Times New Roman" w:eastAsia="SimSun" w:hAnsi="Times New Roman" w:cs="Mangal"/>
          <w:b/>
          <w:kern w:val="3"/>
          <w:sz w:val="24"/>
          <w:szCs w:val="24"/>
          <w:lang w:val="sk-SK" w:eastAsia="zh-CN" w:bidi="hi-IN"/>
        </w:rPr>
      </w:pPr>
    </w:p>
    <w:p w:rsidR="0076189A" w:rsidRDefault="00FB3471" w:rsidP="007A572D">
      <w:pPr>
        <w:spacing w:after="0" w:line="276" w:lineRule="auto"/>
        <w:jc w:val="both"/>
        <w:rPr>
          <w:rFonts w:ascii="Times New Roman" w:eastAsia="SimSun" w:hAnsi="Times New Roman" w:cs="Mangal"/>
          <w:kern w:val="3"/>
          <w:sz w:val="24"/>
          <w:szCs w:val="24"/>
          <w:lang w:val="sk-SK" w:eastAsia="zh-CN" w:bidi="hi-IN"/>
        </w:rPr>
      </w:pPr>
      <w:r w:rsidRPr="00FB3471">
        <w:rPr>
          <w:rFonts w:ascii="Times New Roman" w:eastAsia="SimSun" w:hAnsi="Times New Roman" w:cs="Mangal"/>
          <w:b/>
          <w:kern w:val="3"/>
          <w:sz w:val="24"/>
          <w:szCs w:val="24"/>
          <w:lang w:val="sk-SK" w:eastAsia="zh-CN" w:bidi="hi-IN"/>
        </w:rPr>
        <w:t xml:space="preserve">Rozlišovacie kritériá </w:t>
      </w:r>
      <w:r>
        <w:rPr>
          <w:rFonts w:ascii="Times New Roman" w:eastAsia="SimSun" w:hAnsi="Times New Roman" w:cs="Mangal"/>
          <w:b/>
          <w:kern w:val="3"/>
          <w:sz w:val="24"/>
          <w:szCs w:val="24"/>
          <w:lang w:val="sk-SK" w:eastAsia="zh-CN" w:bidi="hi-IN"/>
        </w:rPr>
        <w:t>(</w:t>
      </w:r>
      <w:r w:rsidR="0076189A">
        <w:rPr>
          <w:rFonts w:ascii="Times New Roman" w:eastAsia="SimSun" w:hAnsi="Times New Roman" w:cs="Mangal"/>
          <w:kern w:val="3"/>
          <w:sz w:val="24"/>
          <w:szCs w:val="24"/>
          <w:lang w:val="sk-SK" w:eastAsia="zh-CN" w:bidi="hi-IN"/>
        </w:rPr>
        <w:t xml:space="preserve">rozhodujú v uvedenom poradí </w:t>
      </w:r>
      <w:r>
        <w:rPr>
          <w:rFonts w:ascii="Times New Roman" w:eastAsia="SimSun" w:hAnsi="Times New Roman" w:cs="Mangal"/>
          <w:kern w:val="3"/>
          <w:sz w:val="24"/>
          <w:szCs w:val="24"/>
          <w:lang w:val="sk-SK" w:eastAsia="zh-CN" w:bidi="hi-IN"/>
        </w:rPr>
        <w:t>v</w:t>
      </w:r>
      <w:r w:rsidRPr="00556EC8">
        <w:rPr>
          <w:rFonts w:ascii="Times New Roman" w:eastAsia="SimSun" w:hAnsi="Times New Roman" w:cs="Mangal"/>
          <w:kern w:val="3"/>
          <w:sz w:val="24"/>
          <w:szCs w:val="24"/>
          <w:lang w:val="sk-SK" w:eastAsia="zh-CN" w:bidi="hi-IN"/>
        </w:rPr>
        <w:t> prípade rovnosti počtu bodov</w:t>
      </w:r>
      <w:r>
        <w:rPr>
          <w:rFonts w:ascii="Times New Roman" w:eastAsia="SimSun" w:hAnsi="Times New Roman" w:cs="Mangal"/>
          <w:kern w:val="3"/>
          <w:sz w:val="24"/>
          <w:szCs w:val="24"/>
          <w:lang w:val="sk-SK" w:eastAsia="zh-CN" w:bidi="hi-IN"/>
        </w:rPr>
        <w:t>)</w:t>
      </w:r>
      <w:r w:rsidR="0076189A">
        <w:rPr>
          <w:rFonts w:ascii="Times New Roman" w:eastAsia="SimSun" w:hAnsi="Times New Roman" w:cs="Mangal"/>
          <w:kern w:val="3"/>
          <w:sz w:val="24"/>
          <w:szCs w:val="24"/>
          <w:lang w:val="sk-SK" w:eastAsia="zh-CN" w:bidi="hi-IN"/>
        </w:rPr>
        <w:t>:</w:t>
      </w:r>
    </w:p>
    <w:p w:rsid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sidRPr="0076189A">
        <w:rPr>
          <w:rFonts w:ascii="Times New Roman" w:eastAsia="SimSun" w:hAnsi="Times New Roman" w:cs="Mangal"/>
          <w:kern w:val="3"/>
          <w:sz w:val="24"/>
          <w:szCs w:val="24"/>
          <w:lang w:val="sk-SK" w:eastAsia="zh-CN" w:bidi="hi-IN"/>
        </w:rPr>
        <w:t>Projekt súvisí aj s ekonomickým rozvojom alebo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rsid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sidRPr="0076189A">
        <w:rPr>
          <w:rFonts w:ascii="Times New Roman" w:eastAsia="SimSun" w:hAnsi="Times New Roman" w:cs="Mangal"/>
          <w:kern w:val="3"/>
          <w:sz w:val="24"/>
          <w:szCs w:val="24"/>
          <w:lang w:val="sk-SK" w:eastAsia="zh-CN" w:bidi="hi-IN"/>
        </w:rPr>
        <w:t>Projekt rieši začleňovanie marginalizovaných skupín (vrátane marginalizovaných rómskych komunít).</w:t>
      </w:r>
    </w:p>
    <w:p w:rsid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sidRPr="0076189A">
        <w:rPr>
          <w:rFonts w:ascii="Times New Roman" w:eastAsia="SimSun" w:hAnsi="Times New Roman" w:cs="Mangal"/>
          <w:kern w:val="3"/>
          <w:sz w:val="24"/>
          <w:szCs w:val="24"/>
          <w:lang w:val="sk-SK" w:eastAsia="zh-CN" w:bidi="hi-IN"/>
        </w:rPr>
        <w:t>Projekt vykazuje inovatívne znaky či využívanie inovatívnych prvkov príp. technológií najmä v oblasti ochrany životného prostredia</w:t>
      </w:r>
    </w:p>
    <w:p w:rsidR="0076189A" w:rsidRP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rieši využitie OZE</w:t>
      </w:r>
    </w:p>
    <w:p w:rsidR="0076189A" w:rsidRP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rieši úspory energie</w:t>
      </w:r>
    </w:p>
    <w:p w:rsidR="0076189A" w:rsidRPr="0076189A" w:rsidRDefault="0076189A" w:rsidP="007A572D">
      <w:pPr>
        <w:pStyle w:val="Odsekzoznamu"/>
        <w:numPr>
          <w:ilvl w:val="0"/>
          <w:numId w:val="1"/>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má znaky integrovaného projektu (napr. má dokázateľnú prepojiteľnosť na iné projekty) alebo synergický efekt</w:t>
      </w:r>
    </w:p>
    <w:p w:rsidR="00FB0733" w:rsidRDefault="00FB0733" w:rsidP="007A572D">
      <w:pPr>
        <w:spacing w:after="0" w:line="276" w:lineRule="auto"/>
        <w:jc w:val="both"/>
        <w:rPr>
          <w:rFonts w:ascii="Times New Roman" w:hAnsi="Times New Roman" w:cs="Times New Roman"/>
          <w:b/>
          <w:sz w:val="24"/>
          <w:szCs w:val="24"/>
          <w:lang w:val="sk-SK"/>
        </w:rPr>
      </w:pPr>
    </w:p>
    <w:p w:rsidR="00711337" w:rsidRDefault="00711337" w:rsidP="007A572D">
      <w:pPr>
        <w:spacing w:after="0" w:line="276" w:lineRule="auto"/>
        <w:jc w:val="both"/>
        <w:rPr>
          <w:rFonts w:ascii="Times New Roman" w:hAnsi="Times New Roman" w:cs="Times New Roman"/>
          <w:sz w:val="24"/>
          <w:szCs w:val="24"/>
          <w:lang w:val="sk-SK"/>
        </w:rPr>
      </w:pPr>
    </w:p>
    <w:p w:rsidR="00B837BD" w:rsidRPr="00C842FC" w:rsidRDefault="00906088" w:rsidP="007A572D">
      <w:pPr>
        <w:spacing w:after="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00B837BD" w:rsidRPr="003C0D7F">
        <w:rPr>
          <w:rFonts w:ascii="Times New Roman" w:hAnsi="Times New Roman" w:cs="Times New Roman"/>
          <w:b/>
          <w:sz w:val="24"/>
          <w:szCs w:val="24"/>
        </w:rPr>
        <w:t xml:space="preserve">2.3 Podpora na investície do rozvoja </w:t>
      </w:r>
      <w:r w:rsidR="00B837BD" w:rsidRPr="00540775">
        <w:rPr>
          <w:rFonts w:ascii="Times New Roman" w:hAnsi="Times New Roman" w:cs="Times New Roman"/>
          <w:b/>
          <w:sz w:val="24"/>
          <w:szCs w:val="24"/>
        </w:rPr>
        <w:t>vidieckeho cestovného ruchu a agroturistiky</w:t>
      </w:r>
      <w:r w:rsidR="00B837BD">
        <w:rPr>
          <w:rFonts w:ascii="Times New Roman" w:hAnsi="Times New Roman" w:cs="Times New Roman"/>
          <w:b/>
          <w:sz w:val="24"/>
          <w:szCs w:val="24"/>
        </w:rPr>
        <w:t xml:space="preserve"> (</w:t>
      </w:r>
      <w:r w:rsidR="00B837BD" w:rsidRPr="00C842FC">
        <w:rPr>
          <w:rFonts w:ascii="Times New Roman" w:hAnsi="Times New Roman" w:cs="Times New Roman"/>
          <w:b/>
          <w:sz w:val="24"/>
          <w:szCs w:val="24"/>
          <w:lang w:val="sk-SK"/>
        </w:rPr>
        <w:t>PRV 6.4</w:t>
      </w:r>
      <w:r w:rsidR="00B837BD">
        <w:rPr>
          <w:rFonts w:ascii="Times New Roman" w:hAnsi="Times New Roman" w:cs="Times New Roman"/>
          <w:b/>
          <w:sz w:val="24"/>
          <w:szCs w:val="24"/>
          <w:lang w:val="sk-SK"/>
        </w:rPr>
        <w:t>)</w:t>
      </w:r>
    </w:p>
    <w:tbl>
      <w:tblPr>
        <w:tblStyle w:val="Mriekatabuky"/>
        <w:tblW w:w="9493" w:type="dxa"/>
        <w:tblLook w:val="04A0" w:firstRow="1" w:lastRow="0" w:firstColumn="1" w:lastColumn="0" w:noHBand="0" w:noVBand="1"/>
      </w:tblPr>
      <w:tblGrid>
        <w:gridCol w:w="576"/>
        <w:gridCol w:w="4732"/>
        <w:gridCol w:w="1283"/>
        <w:gridCol w:w="2902"/>
      </w:tblGrid>
      <w:tr w:rsidR="00DF7A3D" w:rsidRPr="00C842FC" w:rsidTr="00AB209B">
        <w:tc>
          <w:tcPr>
            <w:tcW w:w="576" w:type="dxa"/>
            <w:shd w:val="clear" w:color="auto" w:fill="D9D9D9" w:themeFill="background1" w:themeFillShade="D9"/>
          </w:tcPr>
          <w:p w:rsidR="00DF7A3D" w:rsidRPr="00C842FC" w:rsidRDefault="00DF7A3D"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p.č.</w:t>
            </w:r>
          </w:p>
        </w:tc>
        <w:tc>
          <w:tcPr>
            <w:tcW w:w="5073" w:type="dxa"/>
            <w:shd w:val="clear" w:color="auto" w:fill="D9D9D9" w:themeFill="background1" w:themeFillShade="D9"/>
          </w:tcPr>
          <w:p w:rsidR="00DF7A3D" w:rsidRPr="00C842FC" w:rsidRDefault="00DF7A3D"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Kritérium</w:t>
            </w:r>
          </w:p>
        </w:tc>
        <w:tc>
          <w:tcPr>
            <w:tcW w:w="750" w:type="dxa"/>
            <w:shd w:val="clear" w:color="auto" w:fill="D9D9D9" w:themeFill="background1" w:themeFillShade="D9"/>
          </w:tcPr>
          <w:p w:rsidR="00DF7A3D" w:rsidRPr="00C842FC" w:rsidRDefault="00DF7A3D"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Body</w:t>
            </w:r>
          </w:p>
        </w:tc>
        <w:tc>
          <w:tcPr>
            <w:tcW w:w="3094" w:type="dxa"/>
            <w:shd w:val="clear" w:color="auto" w:fill="D9D9D9" w:themeFill="background1" w:themeFillShade="D9"/>
          </w:tcPr>
          <w:p w:rsidR="00DF7A3D" w:rsidRPr="00C842FC" w:rsidRDefault="007C3D93" w:rsidP="007A572D">
            <w:pPr>
              <w:spacing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Poznámka</w:t>
            </w: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1</w:t>
            </w:r>
          </w:p>
        </w:tc>
        <w:tc>
          <w:tcPr>
            <w:tcW w:w="5073" w:type="dxa"/>
          </w:tcPr>
          <w:p w:rsidR="00DF7A3D"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Realizáciou projektu sa žiadateľ zaviaže zvýšiť počet pracovných miest súvisiacich s projektom </w:t>
            </w:r>
            <w:r>
              <w:rPr>
                <w:rFonts w:ascii="Times New Roman" w:hAnsi="Times New Roman" w:cs="Times New Roman"/>
                <w:sz w:val="24"/>
                <w:szCs w:val="24"/>
                <w:lang w:val="sk-SK"/>
              </w:rPr>
              <w:t xml:space="preserve">vždy </w:t>
            </w:r>
            <w:r w:rsidRPr="00C842FC">
              <w:rPr>
                <w:rFonts w:ascii="Times New Roman" w:hAnsi="Times New Roman" w:cs="Times New Roman"/>
                <w:sz w:val="24"/>
                <w:szCs w:val="24"/>
                <w:lang w:val="sk-SK"/>
              </w:rPr>
              <w:t>minimálne na 2 roky a to najneskôr do 6 mesiacov od doby realizácie investície</w:t>
            </w:r>
            <w:r>
              <w:rPr>
                <w:rFonts w:ascii="Times New Roman" w:hAnsi="Times New Roman" w:cs="Times New Roman"/>
                <w:sz w:val="24"/>
                <w:szCs w:val="24"/>
                <w:lang w:val="sk-SK"/>
              </w:rPr>
              <w:t>:</w:t>
            </w:r>
          </w:p>
          <w:p w:rsidR="00DF7A3D"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a) o </w:t>
            </w:r>
            <w:r w:rsidRPr="00C842FC">
              <w:rPr>
                <w:rFonts w:ascii="Times New Roman" w:hAnsi="Times New Roman" w:cs="Times New Roman"/>
                <w:sz w:val="24"/>
                <w:szCs w:val="24"/>
                <w:lang w:val="sk-SK"/>
              </w:rPr>
              <w:t xml:space="preserve">1 zamestnanca </w:t>
            </w:r>
          </w:p>
          <w:p w:rsidR="00DF7A3D"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b) o 2</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zamestnancov</w:t>
            </w:r>
          </w:p>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c) o 3</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zamestnancov a viac zamestnancov</w:t>
            </w:r>
          </w:p>
        </w:tc>
        <w:tc>
          <w:tcPr>
            <w:tcW w:w="750" w:type="dxa"/>
          </w:tcPr>
          <w:p w:rsidR="00AB209B" w:rsidRDefault="00AB209B" w:rsidP="008A6302">
            <w:pPr>
              <w:spacing w:line="276" w:lineRule="auto"/>
              <w:jc w:val="both"/>
              <w:rPr>
                <w:rFonts w:ascii="Times New Roman" w:hAnsi="Times New Roman" w:cs="Times New Roman"/>
                <w:sz w:val="24"/>
                <w:szCs w:val="24"/>
                <w:lang w:val="sk-SK"/>
              </w:rPr>
            </w:pPr>
          </w:p>
          <w:p w:rsidR="00AB209B" w:rsidRDefault="00AB209B" w:rsidP="008A6302">
            <w:pPr>
              <w:spacing w:line="276" w:lineRule="auto"/>
              <w:jc w:val="both"/>
              <w:rPr>
                <w:rFonts w:ascii="Times New Roman" w:hAnsi="Times New Roman" w:cs="Times New Roman"/>
                <w:sz w:val="24"/>
                <w:szCs w:val="24"/>
                <w:lang w:val="sk-SK"/>
              </w:rPr>
            </w:pPr>
          </w:p>
          <w:p w:rsidR="00AB209B" w:rsidRDefault="00AB209B" w:rsidP="008A6302">
            <w:pPr>
              <w:spacing w:line="276" w:lineRule="auto"/>
              <w:jc w:val="both"/>
              <w:rPr>
                <w:rFonts w:ascii="Times New Roman" w:hAnsi="Times New Roman" w:cs="Times New Roman"/>
                <w:sz w:val="24"/>
                <w:szCs w:val="24"/>
                <w:lang w:val="sk-SK"/>
              </w:rPr>
            </w:pPr>
          </w:p>
          <w:p w:rsidR="00AB209B" w:rsidRDefault="00AB209B" w:rsidP="008A6302">
            <w:pPr>
              <w:spacing w:line="276" w:lineRule="auto"/>
              <w:jc w:val="both"/>
              <w:rPr>
                <w:rFonts w:ascii="Times New Roman" w:hAnsi="Times New Roman" w:cs="Times New Roman"/>
                <w:sz w:val="24"/>
                <w:szCs w:val="24"/>
                <w:lang w:val="sk-SK"/>
              </w:rPr>
            </w:pPr>
          </w:p>
          <w:p w:rsidR="00E72EEB" w:rsidRDefault="00E72EEB" w:rsidP="008A6302">
            <w:pPr>
              <w:spacing w:line="276" w:lineRule="auto"/>
              <w:jc w:val="both"/>
              <w:rPr>
                <w:rFonts w:ascii="Times New Roman" w:hAnsi="Times New Roman" w:cs="Times New Roman"/>
                <w:sz w:val="24"/>
                <w:szCs w:val="24"/>
                <w:lang w:val="sk-SK"/>
              </w:rPr>
            </w:pPr>
          </w:p>
          <w:p w:rsidR="00DF7A3D" w:rsidRDefault="00426A7F"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20</w:t>
            </w:r>
          </w:p>
          <w:p w:rsidR="00DF7A3D" w:rsidRDefault="00426A7F"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25</w:t>
            </w:r>
          </w:p>
          <w:p w:rsidR="00DF7A3D" w:rsidRDefault="00426A7F"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30</w:t>
            </w:r>
          </w:p>
          <w:p w:rsidR="00584BAC" w:rsidRDefault="00584BAC"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584BAC" w:rsidRPr="00C842FC" w:rsidRDefault="00584BAC" w:rsidP="008A6302">
            <w:pPr>
              <w:spacing w:line="276" w:lineRule="auto"/>
              <w:jc w:val="both"/>
              <w:rPr>
                <w:rFonts w:ascii="Times New Roman" w:hAnsi="Times New Roman" w:cs="Times New Roman"/>
                <w:sz w:val="24"/>
                <w:szCs w:val="24"/>
                <w:lang w:val="sk-SK"/>
              </w:rPr>
            </w:pPr>
          </w:p>
        </w:tc>
        <w:tc>
          <w:tcPr>
            <w:tcW w:w="3094" w:type="dxa"/>
          </w:tcPr>
          <w:p w:rsidR="00AB209B" w:rsidRPr="00AB209B" w:rsidRDefault="00AB209B" w:rsidP="00AB209B">
            <w:pPr>
              <w:spacing w:line="276" w:lineRule="auto"/>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Vytvorenie pracovného miesta, ktoré</w:t>
            </w:r>
            <w:r w:rsidRPr="00AB209B">
              <w:rPr>
                <w:rFonts w:ascii="Times New Roman" w:hAnsi="Times New Roman" w:cs="Times New Roman"/>
                <w:b/>
                <w:sz w:val="20"/>
                <w:szCs w:val="20"/>
                <w:lang w:val="sk-SK"/>
              </w:rPr>
              <w:t xml:space="preserve"> </w:t>
            </w:r>
            <w:r w:rsidRPr="00AB209B">
              <w:rPr>
                <w:rFonts w:ascii="Times New Roman" w:hAnsi="Times New Roman" w:cs="Times New Roman"/>
                <w:sz w:val="20"/>
                <w:szCs w:val="20"/>
                <w:lang w:val="sk-SK"/>
              </w:rPr>
              <w:t xml:space="preserve">súvisí s projektom PRV SR 2014 – 2020  sa vykazuje ako miesto súvisiace so samotnou realizáciou projektu nie celkové miesto v podniku. Za počiatočný stav sa berie stav pred investíciou.  Pracovné miesto sa vytvára ako: </w:t>
            </w:r>
          </w:p>
          <w:p w:rsidR="00AB209B" w:rsidRPr="00AB209B" w:rsidRDefault="00AB209B" w:rsidP="00AB209B">
            <w:pPr>
              <w:pStyle w:val="Odsekzoznamu"/>
              <w:numPr>
                <w:ilvl w:val="0"/>
                <w:numId w:val="26"/>
              </w:numPr>
              <w:spacing w:line="276" w:lineRule="auto"/>
              <w:ind w:left="151" w:hanging="216"/>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pracovné miesto na celý úväzok t.j. minimálne 40 hodinový pracovný týždeň. Miesto sa musí vytvoriť najneskôr do 6 mesiacov od  predloženia záverečnej žiadosti o platbu alebo</w:t>
            </w:r>
          </w:p>
          <w:p w:rsidR="00AB209B" w:rsidRPr="00AB209B" w:rsidRDefault="00AB209B" w:rsidP="00AB209B">
            <w:pPr>
              <w:numPr>
                <w:ilvl w:val="0"/>
                <w:numId w:val="26"/>
              </w:numPr>
              <w:spacing w:line="276" w:lineRule="auto"/>
              <w:ind w:left="151" w:hanging="216"/>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w:t>
            </w:r>
            <w:r w:rsidRPr="00AB209B">
              <w:rPr>
                <w:rFonts w:ascii="Times New Roman" w:hAnsi="Times New Roman" w:cs="Times New Roman"/>
                <w:sz w:val="20"/>
                <w:szCs w:val="20"/>
                <w:lang w:val="sk-SK"/>
              </w:rPr>
              <w:lastRenderedPageBreak/>
              <w:t xml:space="preserve">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rsidR="00AB209B" w:rsidRPr="00AB209B" w:rsidRDefault="00AB209B" w:rsidP="00AB209B">
            <w:pPr>
              <w:spacing w:line="276" w:lineRule="auto"/>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rsidR="00AB209B" w:rsidRPr="00AB209B" w:rsidRDefault="00AB209B" w:rsidP="00AB209B">
            <w:pPr>
              <w:numPr>
                <w:ilvl w:val="1"/>
                <w:numId w:val="25"/>
              </w:numPr>
              <w:spacing w:line="276" w:lineRule="auto"/>
              <w:ind w:left="151" w:hanging="219"/>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skončenia alebo premiestnenia výrobnej činnosti mimo oblasti programu,</w:t>
            </w:r>
          </w:p>
          <w:p w:rsidR="00AB209B" w:rsidRDefault="00AB209B" w:rsidP="00AB209B">
            <w:pPr>
              <w:numPr>
                <w:ilvl w:val="1"/>
                <w:numId w:val="25"/>
              </w:numPr>
              <w:spacing w:line="276" w:lineRule="auto"/>
              <w:ind w:left="151" w:hanging="219"/>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 xml:space="preserve">zmeny vlastníctva položky infraštruktúry, ktorá poskytuje firme alebo orgánu verejnej moci neoprávnené zvýhodnenie, </w:t>
            </w:r>
          </w:p>
          <w:p w:rsidR="00DF7A3D" w:rsidRDefault="00AB209B" w:rsidP="00AB209B">
            <w:pPr>
              <w:numPr>
                <w:ilvl w:val="1"/>
                <w:numId w:val="25"/>
              </w:numPr>
              <w:spacing w:line="276" w:lineRule="auto"/>
              <w:ind w:left="151" w:hanging="219"/>
              <w:jc w:val="both"/>
              <w:rPr>
                <w:rFonts w:ascii="Times New Roman" w:hAnsi="Times New Roman" w:cs="Times New Roman"/>
                <w:sz w:val="20"/>
                <w:szCs w:val="20"/>
                <w:lang w:val="sk-SK"/>
              </w:rPr>
            </w:pPr>
            <w:r w:rsidRPr="00781C5B">
              <w:rPr>
                <w:rFonts w:ascii="Times New Roman" w:hAnsi="Times New Roman" w:cs="Times New Roman"/>
                <w:sz w:val="20"/>
                <w:szCs w:val="20"/>
                <w:lang w:val="sk-SK"/>
              </w:rPr>
              <w:t>podstatnej zmeny, ktorá ovplyvňuje jej povahu, ciele alebo podmienky realizácie, čo by spôsobilo narušenie jej pôvodných cieľov.</w:t>
            </w:r>
            <w:r w:rsidR="00DF7A3D" w:rsidRPr="00781C5B">
              <w:rPr>
                <w:rFonts w:ascii="Times New Roman" w:hAnsi="Times New Roman" w:cs="Times New Roman"/>
                <w:sz w:val="20"/>
                <w:szCs w:val="20"/>
                <w:lang w:val="sk-SK"/>
              </w:rPr>
              <w:t xml:space="preserve"> </w:t>
            </w:r>
          </w:p>
          <w:p w:rsidR="00781C5B" w:rsidRPr="00781C5B" w:rsidRDefault="00781C5B" w:rsidP="00781C5B">
            <w:pPr>
              <w:spacing w:line="276" w:lineRule="auto"/>
              <w:ind w:left="-68"/>
              <w:jc w:val="both"/>
              <w:rPr>
                <w:rFonts w:ascii="Times New Roman" w:hAnsi="Times New Roman" w:cs="Times New Roman"/>
                <w:sz w:val="20"/>
                <w:szCs w:val="20"/>
                <w:lang w:val="sk-SK"/>
              </w:rPr>
            </w:pPr>
            <w:r w:rsidRPr="00781C5B">
              <w:rPr>
                <w:rFonts w:ascii="Times New Roman" w:hAnsi="Times New Roman" w:cs="Times New Roman"/>
                <w:sz w:val="20"/>
                <w:szCs w:val="20"/>
                <w:lang w:val="sk-SK"/>
              </w:rPr>
              <w:t>Uvedená lehota sa môže skrátiť na tri roky od záverečnej ŽoP poskytnutej prijímateľovi v prípadoch súvisiacich so zachovaním investícií alebo pracovných miest vytvorených MSP.</w:t>
            </w: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lastRenderedPageBreak/>
              <w:t>2</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Ž</w:t>
            </w:r>
            <w:r w:rsidRPr="00C842FC">
              <w:rPr>
                <w:rFonts w:ascii="Times New Roman" w:hAnsi="Times New Roman" w:cs="Times New Roman"/>
                <w:sz w:val="24"/>
                <w:szCs w:val="24"/>
                <w:lang w:val="sk-SK"/>
              </w:rPr>
              <w:t xml:space="preserve">iadateľ vykonáva </w:t>
            </w:r>
            <w:r>
              <w:rPr>
                <w:rFonts w:ascii="Times New Roman" w:hAnsi="Times New Roman" w:cs="Times New Roman"/>
                <w:sz w:val="24"/>
                <w:szCs w:val="24"/>
                <w:lang w:val="sk-SK"/>
              </w:rPr>
              <w:t>poľnohospodársku</w:t>
            </w:r>
            <w:r w:rsidRPr="00C842FC">
              <w:rPr>
                <w:rFonts w:ascii="Times New Roman" w:hAnsi="Times New Roman" w:cs="Times New Roman"/>
                <w:sz w:val="24"/>
                <w:szCs w:val="24"/>
                <w:lang w:val="sk-SK"/>
              </w:rPr>
              <w:t xml:space="preserve"> alebo lesnícku</w:t>
            </w:r>
            <w:r>
              <w:rPr>
                <w:rFonts w:ascii="Times New Roman" w:hAnsi="Times New Roman" w:cs="Times New Roman"/>
                <w:sz w:val="24"/>
                <w:szCs w:val="24"/>
                <w:lang w:val="sk-SK"/>
              </w:rPr>
              <w:t xml:space="preserve"> </w:t>
            </w:r>
            <w:r w:rsidRPr="00C842FC">
              <w:rPr>
                <w:rFonts w:ascii="Times New Roman" w:hAnsi="Times New Roman" w:cs="Times New Roman"/>
                <w:sz w:val="24"/>
                <w:szCs w:val="24"/>
                <w:lang w:val="sk-SK"/>
              </w:rPr>
              <w:t>činnosť resp. podniká alebo má sídlo alebo prevádzku</w:t>
            </w:r>
            <w:r>
              <w:rPr>
                <w:rFonts w:ascii="Times New Roman" w:hAnsi="Times New Roman" w:cs="Times New Roman"/>
                <w:sz w:val="24"/>
                <w:szCs w:val="24"/>
                <w:lang w:val="sk-SK"/>
              </w:rPr>
              <w:t xml:space="preserve"> v regióne najmenej 5 rokov</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lastRenderedPageBreak/>
              <w:t>3</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Výška žiadaného nenávratného finančného príspevku je</w:t>
            </w:r>
            <w:r w:rsidRPr="00C842FC">
              <w:rPr>
                <w:rFonts w:ascii="Times New Roman" w:hAnsi="Times New Roman" w:cs="Times New Roman"/>
                <w:sz w:val="24"/>
                <w:szCs w:val="24"/>
                <w:lang w:val="sk-SK"/>
              </w:rPr>
              <w:t>:</w:t>
            </w:r>
          </w:p>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a) max. vo výške </w:t>
            </w:r>
            <w:r w:rsidR="00362ED2">
              <w:rPr>
                <w:rFonts w:ascii="Times New Roman" w:hAnsi="Times New Roman" w:cs="Times New Roman"/>
                <w:sz w:val="24"/>
                <w:szCs w:val="24"/>
                <w:lang w:val="sk-SK"/>
              </w:rPr>
              <w:t>10</w:t>
            </w:r>
            <w:r>
              <w:rPr>
                <w:rFonts w:ascii="Times New Roman" w:hAnsi="Times New Roman" w:cs="Times New Roman"/>
                <w:sz w:val="24"/>
                <w:szCs w:val="24"/>
                <w:lang w:val="sk-SK"/>
              </w:rPr>
              <w:t xml:space="preserve"> tis.</w:t>
            </w:r>
            <w:r w:rsidRPr="00C842FC">
              <w:rPr>
                <w:rFonts w:ascii="Times New Roman" w:hAnsi="Times New Roman" w:cs="Times New Roman"/>
                <w:sz w:val="24"/>
                <w:szCs w:val="24"/>
                <w:lang w:val="sk-SK"/>
              </w:rPr>
              <w:t xml:space="preserve"> EUR vrátane</w:t>
            </w:r>
          </w:p>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b) max. vo výške </w:t>
            </w:r>
            <w:r w:rsidR="00426A7F">
              <w:rPr>
                <w:rFonts w:ascii="Times New Roman" w:hAnsi="Times New Roman" w:cs="Times New Roman"/>
                <w:sz w:val="24"/>
                <w:szCs w:val="24"/>
                <w:lang w:val="sk-SK"/>
              </w:rPr>
              <w:t>52</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tis. EUR vrátane</w:t>
            </w:r>
          </w:p>
        </w:tc>
        <w:tc>
          <w:tcPr>
            <w:tcW w:w="750" w:type="dxa"/>
          </w:tcPr>
          <w:p w:rsidR="00DF7A3D" w:rsidRPr="00C842FC" w:rsidRDefault="00DF7A3D" w:rsidP="008A6302">
            <w:pPr>
              <w:spacing w:line="276" w:lineRule="auto"/>
              <w:jc w:val="both"/>
              <w:rPr>
                <w:rFonts w:ascii="Times New Roman" w:hAnsi="Times New Roman" w:cs="Times New Roman"/>
                <w:sz w:val="24"/>
                <w:szCs w:val="24"/>
                <w:lang w:val="sk-SK"/>
              </w:rPr>
            </w:pPr>
          </w:p>
          <w:p w:rsidR="00DF7A3D" w:rsidRDefault="00DF7A3D" w:rsidP="008A6302">
            <w:pPr>
              <w:spacing w:line="276" w:lineRule="auto"/>
              <w:jc w:val="both"/>
              <w:rPr>
                <w:rFonts w:ascii="Times New Roman" w:hAnsi="Times New Roman" w:cs="Times New Roman"/>
                <w:sz w:val="24"/>
                <w:szCs w:val="24"/>
                <w:lang w:val="sk-SK"/>
              </w:rPr>
            </w:pPr>
          </w:p>
          <w:p w:rsidR="00DF7A3D" w:rsidRPr="00C842FC" w:rsidRDefault="00426A7F"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p w:rsidR="00DF7A3D" w:rsidRPr="00C842FC" w:rsidRDefault="00426A7F"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Pr="00C842FC"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4</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Súčasťou investície v projekte je </w:t>
            </w:r>
            <w:r>
              <w:rPr>
                <w:rFonts w:ascii="Times New Roman" w:hAnsi="Times New Roman" w:cs="Times New Roman"/>
                <w:sz w:val="24"/>
                <w:szCs w:val="24"/>
                <w:lang w:val="sk-SK"/>
              </w:rPr>
              <w:t xml:space="preserve">vybudovanie </w:t>
            </w:r>
            <w:r w:rsidRPr="00C842FC">
              <w:rPr>
                <w:rFonts w:ascii="Times New Roman" w:hAnsi="Times New Roman" w:cs="Times New Roman"/>
                <w:sz w:val="24"/>
                <w:szCs w:val="24"/>
                <w:lang w:val="sk-SK"/>
              </w:rPr>
              <w:t>ubytovacie</w:t>
            </w:r>
            <w:r>
              <w:rPr>
                <w:rFonts w:ascii="Times New Roman" w:hAnsi="Times New Roman" w:cs="Times New Roman"/>
                <w:sz w:val="24"/>
                <w:szCs w:val="24"/>
                <w:lang w:val="sk-SK"/>
              </w:rPr>
              <w:t>ho zariadenia</w:t>
            </w:r>
            <w:r w:rsidRPr="00C842FC">
              <w:rPr>
                <w:rFonts w:ascii="Times New Roman" w:hAnsi="Times New Roman" w:cs="Times New Roman"/>
                <w:sz w:val="24"/>
                <w:szCs w:val="24"/>
                <w:lang w:val="sk-SK"/>
              </w:rPr>
              <w:t xml:space="preserve"> s</w:t>
            </w:r>
            <w:r>
              <w:rPr>
                <w:rFonts w:ascii="Times New Roman" w:hAnsi="Times New Roman" w:cs="Times New Roman"/>
                <w:sz w:val="24"/>
                <w:szCs w:val="24"/>
                <w:lang w:val="sk-SK"/>
              </w:rPr>
              <w:t xml:space="preserve"> vyššou </w:t>
            </w:r>
            <w:r w:rsidRPr="00C842FC">
              <w:rPr>
                <w:rFonts w:ascii="Times New Roman" w:hAnsi="Times New Roman" w:cs="Times New Roman"/>
                <w:sz w:val="24"/>
                <w:szCs w:val="24"/>
                <w:lang w:val="sk-SK"/>
              </w:rPr>
              <w:t>kapacitou ako 1</w:t>
            </w:r>
            <w:r>
              <w:rPr>
                <w:rFonts w:ascii="Times New Roman" w:hAnsi="Times New Roman" w:cs="Times New Roman"/>
                <w:sz w:val="24"/>
                <w:szCs w:val="24"/>
                <w:lang w:val="sk-SK"/>
              </w:rPr>
              <w:t>0</w:t>
            </w:r>
            <w:r w:rsidRPr="00C842FC">
              <w:rPr>
                <w:rFonts w:ascii="Times New Roman" w:hAnsi="Times New Roman" w:cs="Times New Roman"/>
                <w:sz w:val="24"/>
                <w:szCs w:val="24"/>
                <w:lang w:val="sk-SK"/>
              </w:rPr>
              <w:t xml:space="preserve"> lôžok </w:t>
            </w:r>
            <w:r>
              <w:rPr>
                <w:rFonts w:ascii="Times New Roman" w:hAnsi="Times New Roman" w:cs="Times New Roman"/>
                <w:sz w:val="24"/>
                <w:szCs w:val="24"/>
                <w:lang w:val="sk-SK"/>
              </w:rPr>
              <w:t>alebo pri existujúcom zariadení vytvorenie viac ako 10 nových lôžok</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5</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w:t>
            </w:r>
            <w:r w:rsidRPr="00351564">
              <w:rPr>
                <w:rFonts w:ascii="Times New Roman" w:hAnsi="Times New Roman" w:cs="Times New Roman"/>
                <w:sz w:val="24"/>
                <w:szCs w:val="24"/>
                <w:lang w:val="sk-SK"/>
              </w:rPr>
              <w:t xml:space="preserve">rojekt zahŕňa aspoň </w:t>
            </w:r>
            <w:r>
              <w:rPr>
                <w:rFonts w:ascii="Times New Roman" w:hAnsi="Times New Roman" w:cs="Times New Roman"/>
                <w:sz w:val="24"/>
                <w:szCs w:val="24"/>
                <w:lang w:val="sk-SK"/>
              </w:rPr>
              <w:t>2</w:t>
            </w:r>
            <w:r w:rsidRPr="00351564">
              <w:rPr>
                <w:rFonts w:ascii="Times New Roman" w:hAnsi="Times New Roman" w:cs="Times New Roman"/>
                <w:sz w:val="24"/>
                <w:szCs w:val="24"/>
                <w:lang w:val="sk-SK"/>
              </w:rPr>
              <w:t>0 % oprávnených</w:t>
            </w:r>
            <w:r>
              <w:rPr>
                <w:rFonts w:ascii="Times New Roman" w:hAnsi="Times New Roman" w:cs="Times New Roman"/>
                <w:sz w:val="24"/>
                <w:szCs w:val="24"/>
                <w:lang w:val="sk-SK"/>
              </w:rPr>
              <w:t xml:space="preserve"> </w:t>
            </w:r>
            <w:r w:rsidRPr="00351564">
              <w:rPr>
                <w:rFonts w:ascii="Times New Roman" w:hAnsi="Times New Roman" w:cs="Times New Roman"/>
                <w:sz w:val="24"/>
                <w:szCs w:val="24"/>
                <w:lang w:val="sk-SK"/>
              </w:rPr>
              <w:t>výdavkov len na doplnkové služby spojené s cestovným ruchom.</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Pr="00DF7A3D" w:rsidRDefault="00DF7A3D" w:rsidP="008A6302">
            <w:pPr>
              <w:spacing w:line="276" w:lineRule="auto"/>
              <w:jc w:val="both"/>
              <w:rPr>
                <w:rFonts w:ascii="Times New Roman" w:hAnsi="Times New Roman" w:cs="Times New Roman"/>
                <w:sz w:val="20"/>
                <w:szCs w:val="20"/>
                <w:lang w:val="sk-SK"/>
              </w:rPr>
            </w:pPr>
            <w:r w:rsidRPr="00DF7A3D">
              <w:rPr>
                <w:rFonts w:ascii="Times New Roman" w:hAnsi="Times New Roman" w:cs="Times New Roman"/>
                <w:sz w:val="20"/>
                <w:szCs w:val="20"/>
                <w:lang w:val="sk-SK"/>
              </w:rPr>
              <w:t xml:space="preserve">Napr. sauna, bazén, vonkajší krb, altánok, športové potreby, ihrisko apod. </w:t>
            </w: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6</w:t>
            </w:r>
          </w:p>
        </w:tc>
        <w:tc>
          <w:tcPr>
            <w:tcW w:w="5073" w:type="dxa"/>
          </w:tcPr>
          <w:p w:rsidR="00DF7A3D"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rieši aj služby v oblasti cykloturistiky, hipoturistiky alebo bežeckého či zjazdového lyžovania (napr. požičovňa potrieb pre vyššie spomínané oblasti športu, úväziská či napájadlá pre kone apod.)</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7</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Súčasťou projektu (</w:t>
            </w:r>
            <w:r>
              <w:rPr>
                <w:rFonts w:ascii="Times New Roman" w:hAnsi="Times New Roman" w:cs="Times New Roman"/>
                <w:sz w:val="24"/>
                <w:szCs w:val="24"/>
                <w:lang w:val="sk-SK"/>
              </w:rPr>
              <w:t>oprávnených výdavkov</w:t>
            </w:r>
            <w:r w:rsidRPr="00C842FC">
              <w:rPr>
                <w:rFonts w:ascii="Times New Roman" w:hAnsi="Times New Roman" w:cs="Times New Roman"/>
                <w:sz w:val="24"/>
                <w:szCs w:val="24"/>
                <w:lang w:val="sk-SK"/>
              </w:rPr>
              <w:t>) je aj vybudovanie zelenej infraštruktúry (zeleň, ú</w:t>
            </w:r>
            <w:r>
              <w:rPr>
                <w:rFonts w:ascii="Times New Roman" w:hAnsi="Times New Roman" w:cs="Times New Roman"/>
                <w:sz w:val="24"/>
                <w:szCs w:val="24"/>
                <w:lang w:val="sk-SK"/>
              </w:rPr>
              <w:t>prava okolia, výsadba stromov).</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8</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w:t>
            </w:r>
            <w:r w:rsidRPr="00351564">
              <w:rPr>
                <w:rFonts w:ascii="Times New Roman" w:hAnsi="Times New Roman" w:cs="Times New Roman"/>
                <w:sz w:val="24"/>
                <w:szCs w:val="24"/>
                <w:lang w:val="sk-SK"/>
              </w:rPr>
              <w:t>rojekt</w:t>
            </w:r>
            <w:r>
              <w:rPr>
                <w:rFonts w:ascii="Times New Roman" w:hAnsi="Times New Roman" w:cs="Times New Roman"/>
                <w:sz w:val="24"/>
                <w:szCs w:val="24"/>
                <w:lang w:val="sk-SK"/>
              </w:rPr>
              <w:t xml:space="preserve"> </w:t>
            </w:r>
            <w:r w:rsidRPr="00351564">
              <w:rPr>
                <w:rFonts w:ascii="Times New Roman" w:hAnsi="Times New Roman" w:cs="Times New Roman"/>
                <w:sz w:val="24"/>
                <w:szCs w:val="24"/>
                <w:lang w:val="sk-SK"/>
              </w:rPr>
              <w:t>rieši aj uľahčenie prístupu marginalizovaných skupín</w:t>
            </w:r>
            <w:r>
              <w:rPr>
                <w:rFonts w:ascii="Times New Roman" w:hAnsi="Times New Roman" w:cs="Times New Roman"/>
                <w:sz w:val="24"/>
                <w:szCs w:val="24"/>
                <w:lang w:val="sk-SK"/>
              </w:rPr>
              <w:t xml:space="preserve"> (napr. </w:t>
            </w:r>
            <w:r w:rsidRPr="002574ED">
              <w:rPr>
                <w:rFonts w:ascii="Times New Roman" w:hAnsi="Times New Roman" w:cs="Times New Roman"/>
                <w:sz w:val="24"/>
                <w:szCs w:val="24"/>
                <w:lang w:val="sk-SK"/>
              </w:rPr>
              <w:t>bezbariérovým prístupom</w:t>
            </w:r>
            <w:r>
              <w:rPr>
                <w:rFonts w:ascii="Times New Roman" w:hAnsi="Times New Roman" w:cs="Times New Roman"/>
                <w:sz w:val="24"/>
                <w:szCs w:val="24"/>
                <w:lang w:val="sk-SK"/>
              </w:rPr>
              <w:t>)</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9</w:t>
            </w:r>
          </w:p>
        </w:tc>
        <w:tc>
          <w:tcPr>
            <w:tcW w:w="5073" w:type="dxa"/>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rieši využitie OZE</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5073" w:type="dxa"/>
          </w:tcPr>
          <w:p w:rsidR="00E25F0F" w:rsidRPr="00306975" w:rsidRDefault="00E25F0F" w:rsidP="00E25F0F">
            <w:pPr>
              <w:rPr>
                <w:rFonts w:ascii="Times New Roman" w:hAnsi="Times New Roman" w:cs="Times New Roman"/>
                <w:sz w:val="24"/>
                <w:szCs w:val="24"/>
              </w:rPr>
            </w:pPr>
            <w:r w:rsidRPr="00306975">
              <w:rPr>
                <w:rFonts w:ascii="Times New Roman" w:hAnsi="Times New Roman" w:cs="Times New Roman"/>
                <w:sz w:val="24"/>
                <w:szCs w:val="24"/>
              </w:rPr>
              <w:t>Hodnotenie kvality projektu – kvalitatívne hodnotenie</w:t>
            </w:r>
          </w:p>
          <w:p w:rsidR="00E25F0F" w:rsidRPr="00306975" w:rsidRDefault="00E25F0F" w:rsidP="00306975">
            <w:pPr>
              <w:pStyle w:val="Odsekzoznamu"/>
              <w:numPr>
                <w:ilvl w:val="0"/>
                <w:numId w:val="31"/>
              </w:numPr>
              <w:spacing w:before="120"/>
              <w:ind w:left="304"/>
              <w:rPr>
                <w:rFonts w:ascii="Times New Roman" w:hAnsi="Times New Roman" w:cs="Times New Roman"/>
                <w:sz w:val="24"/>
                <w:szCs w:val="24"/>
              </w:rPr>
            </w:pPr>
            <w:r w:rsidRPr="00306975">
              <w:rPr>
                <w:rFonts w:ascii="Times New Roman" w:hAnsi="Times New Roman" w:cs="Times New Roman"/>
                <w:sz w:val="24"/>
                <w:szCs w:val="24"/>
              </w:rPr>
              <w:t>vhodnosť, účelnosť a komplexnosť projektu</w:t>
            </w:r>
          </w:p>
          <w:p w:rsidR="00E25F0F" w:rsidRPr="00306975" w:rsidRDefault="00E25F0F" w:rsidP="00306975">
            <w:pPr>
              <w:pStyle w:val="Odsekzoznamu"/>
              <w:numPr>
                <w:ilvl w:val="0"/>
                <w:numId w:val="31"/>
              </w:numPr>
              <w:spacing w:before="120"/>
              <w:ind w:left="304"/>
              <w:rPr>
                <w:rFonts w:ascii="Times New Roman" w:hAnsi="Times New Roman" w:cs="Times New Roman"/>
                <w:sz w:val="24"/>
                <w:szCs w:val="24"/>
              </w:rPr>
            </w:pPr>
            <w:r w:rsidRPr="00306975">
              <w:rPr>
                <w:rFonts w:ascii="Times New Roman" w:hAnsi="Times New Roman" w:cs="Times New Roman"/>
                <w:sz w:val="24"/>
                <w:szCs w:val="24"/>
              </w:rPr>
              <w:t>spôsob realizácie projektu</w:t>
            </w:r>
          </w:p>
          <w:p w:rsidR="00E25F0F" w:rsidRPr="00306975" w:rsidRDefault="00E25F0F" w:rsidP="00306975">
            <w:pPr>
              <w:pStyle w:val="Odsekzoznamu"/>
              <w:numPr>
                <w:ilvl w:val="0"/>
                <w:numId w:val="31"/>
              </w:numPr>
              <w:spacing w:before="120"/>
              <w:ind w:left="318" w:hanging="284"/>
              <w:rPr>
                <w:rFonts w:ascii="Times New Roman" w:hAnsi="Times New Roman" w:cs="Times New Roman"/>
                <w:sz w:val="24"/>
                <w:szCs w:val="24"/>
              </w:rPr>
            </w:pPr>
            <w:r w:rsidRPr="00306975">
              <w:rPr>
                <w:rFonts w:ascii="Times New Roman" w:hAnsi="Times New Roman" w:cs="Times New Roman"/>
                <w:sz w:val="24"/>
                <w:szCs w:val="24"/>
              </w:rPr>
              <w:t>rozpočet a nákladová efektívnosť</w:t>
            </w:r>
          </w:p>
          <w:p w:rsidR="00E25F0F" w:rsidRPr="00E25F0F" w:rsidRDefault="00E25F0F" w:rsidP="00306975">
            <w:pPr>
              <w:pStyle w:val="Odsekzoznamu"/>
              <w:numPr>
                <w:ilvl w:val="0"/>
                <w:numId w:val="31"/>
              </w:numPr>
              <w:spacing w:before="120"/>
              <w:ind w:left="318" w:hanging="284"/>
              <w:rPr>
                <w:rFonts w:ascii="Times New Roman" w:hAnsi="Times New Roman" w:cs="Times New Roman"/>
                <w:sz w:val="24"/>
                <w:szCs w:val="24"/>
              </w:rPr>
            </w:pPr>
            <w:r w:rsidRPr="00306975">
              <w:rPr>
                <w:rFonts w:ascii="Times New Roman" w:hAnsi="Times New Roman" w:cs="Times New Roman"/>
                <w:sz w:val="24"/>
                <w:szCs w:val="24"/>
              </w:rPr>
              <w:t>administratívna, odborná a technická kapacita</w:t>
            </w:r>
          </w:p>
          <w:p w:rsidR="00DF7A3D" w:rsidRPr="005F3D16" w:rsidRDefault="00E25F0F" w:rsidP="005F3D16">
            <w:pPr>
              <w:pStyle w:val="Odsekzoznamu"/>
              <w:numPr>
                <w:ilvl w:val="0"/>
                <w:numId w:val="21"/>
              </w:numPr>
              <w:spacing w:line="276" w:lineRule="auto"/>
              <w:ind w:left="304"/>
              <w:jc w:val="both"/>
              <w:rPr>
                <w:rFonts w:ascii="Times New Roman" w:hAnsi="Times New Roman" w:cs="Times New Roman"/>
                <w:sz w:val="24"/>
                <w:szCs w:val="24"/>
                <w:lang w:val="sk-SK"/>
              </w:rPr>
            </w:pPr>
            <w:r w:rsidRPr="00306975">
              <w:rPr>
                <w:rFonts w:ascii="Times New Roman" w:hAnsi="Times New Roman" w:cs="Times New Roman"/>
                <w:sz w:val="24"/>
                <w:szCs w:val="24"/>
              </w:rPr>
              <w:t>e) udržateľnosť projektu</w:t>
            </w:r>
          </w:p>
        </w:tc>
        <w:tc>
          <w:tcPr>
            <w:tcW w:w="750" w:type="dxa"/>
            <w:vAlign w:val="center"/>
          </w:tcPr>
          <w:p w:rsidR="00DF7A3D" w:rsidRDefault="00DF7A3D" w:rsidP="008A6302">
            <w:pPr>
              <w:spacing w:line="276" w:lineRule="auto"/>
              <w:jc w:val="both"/>
              <w:rPr>
                <w:rFonts w:ascii="Times New Roman" w:hAnsi="Times New Roman" w:cs="Times New Roman"/>
                <w:sz w:val="24"/>
                <w:szCs w:val="24"/>
                <w:lang w:val="sk-SK"/>
              </w:rPr>
            </w:pPr>
          </w:p>
          <w:p w:rsidR="00DF7A3D" w:rsidRDefault="00DF7A3D" w:rsidP="008A6302">
            <w:pPr>
              <w:spacing w:line="276" w:lineRule="auto"/>
              <w:jc w:val="both"/>
              <w:rPr>
                <w:rFonts w:ascii="Times New Roman" w:hAnsi="Times New Roman" w:cs="Times New Roman"/>
                <w:sz w:val="24"/>
                <w:szCs w:val="24"/>
                <w:lang w:val="sk-SK"/>
              </w:rPr>
            </w:pPr>
          </w:p>
          <w:p w:rsidR="00584BAC" w:rsidRDefault="00584BAC" w:rsidP="008A6302">
            <w:pPr>
              <w:spacing w:line="276" w:lineRule="auto"/>
              <w:jc w:val="both"/>
              <w:rPr>
                <w:rFonts w:ascii="Times New Roman" w:hAnsi="Times New Roman" w:cs="Times New Roman"/>
                <w:sz w:val="24"/>
                <w:szCs w:val="24"/>
                <w:lang w:val="sk-SK"/>
              </w:rPr>
            </w:pPr>
          </w:p>
          <w:p w:rsidR="00DF7A3D" w:rsidRDefault="00E25F0F" w:rsidP="008A6302">
            <w:pPr>
              <w:spacing w:line="276" w:lineRule="auto"/>
              <w:jc w:val="both"/>
              <w:rPr>
                <w:rFonts w:ascii="Times New Roman" w:hAnsi="Times New Roman" w:cs="Times New Roman"/>
                <w:sz w:val="24"/>
                <w:szCs w:val="24"/>
                <w:lang w:val="sk-SK"/>
              </w:rPr>
            </w:pPr>
            <w:r w:rsidRPr="00E25F0F">
              <w:rPr>
                <w:rFonts w:ascii="Times New Roman" w:hAnsi="Times New Roman" w:cs="Times New Roman"/>
                <w:sz w:val="24"/>
                <w:szCs w:val="24"/>
                <w:lang w:val="sk-SK"/>
              </w:rPr>
              <w:t xml:space="preserve">Spolu maximálne </w:t>
            </w:r>
            <w:r w:rsidR="00DF7A3D">
              <w:rPr>
                <w:rFonts w:ascii="Times New Roman" w:hAnsi="Times New Roman" w:cs="Times New Roman"/>
                <w:sz w:val="24"/>
                <w:szCs w:val="24"/>
                <w:lang w:val="sk-SK"/>
              </w:rPr>
              <w:t>10</w:t>
            </w:r>
          </w:p>
          <w:p w:rsidR="00094CB3" w:rsidRDefault="00094CB3" w:rsidP="008A6302">
            <w:pPr>
              <w:spacing w:line="276" w:lineRule="auto"/>
              <w:jc w:val="both"/>
              <w:rPr>
                <w:rFonts w:ascii="Times New Roman" w:hAnsi="Times New Roman" w:cs="Times New Roman"/>
                <w:sz w:val="24"/>
                <w:szCs w:val="24"/>
                <w:lang w:val="sk-SK"/>
              </w:rPr>
            </w:pPr>
          </w:p>
          <w:p w:rsidR="00DF7A3D" w:rsidRPr="00C842FC" w:rsidRDefault="00DF7A3D" w:rsidP="008A6302">
            <w:pPr>
              <w:spacing w:line="276" w:lineRule="auto"/>
              <w:jc w:val="both"/>
              <w:rPr>
                <w:rFonts w:ascii="Times New Roman" w:hAnsi="Times New Roman" w:cs="Times New Roman"/>
                <w:sz w:val="24"/>
                <w:szCs w:val="24"/>
                <w:lang w:val="sk-SK"/>
              </w:rPr>
            </w:pP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76"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11</w:t>
            </w:r>
          </w:p>
        </w:tc>
        <w:tc>
          <w:tcPr>
            <w:tcW w:w="5073" w:type="dxa"/>
          </w:tcPr>
          <w:p w:rsidR="00DF7A3D"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Projekt rieši využitie </w:t>
            </w:r>
            <w:r w:rsidRPr="0008774D">
              <w:rPr>
                <w:rFonts w:ascii="Times New Roman" w:hAnsi="Times New Roman" w:cs="Times New Roman"/>
                <w:sz w:val="24"/>
                <w:szCs w:val="24"/>
                <w:lang w:val="sk-SK"/>
              </w:rPr>
              <w:t>zariadení na zachytávanie dažďovej vody</w:t>
            </w:r>
            <w:r>
              <w:rPr>
                <w:rFonts w:ascii="Times New Roman" w:hAnsi="Times New Roman" w:cs="Times New Roman"/>
                <w:sz w:val="24"/>
                <w:szCs w:val="24"/>
                <w:lang w:val="sk-SK"/>
              </w:rPr>
              <w:t xml:space="preserve"> a jej následné využitie </w:t>
            </w:r>
            <w:r w:rsidRPr="0008774D">
              <w:rPr>
                <w:rFonts w:ascii="Times New Roman" w:hAnsi="Times New Roman" w:cs="Times New Roman"/>
                <w:sz w:val="24"/>
                <w:szCs w:val="24"/>
                <w:lang w:val="sk-SK"/>
              </w:rPr>
              <w:t>na pranie, splachovanie WC,</w:t>
            </w:r>
            <w:r>
              <w:rPr>
                <w:rFonts w:ascii="Times New Roman" w:hAnsi="Times New Roman" w:cs="Times New Roman"/>
                <w:sz w:val="24"/>
                <w:szCs w:val="24"/>
                <w:lang w:val="sk-SK"/>
              </w:rPr>
              <w:t xml:space="preserve"> umývanie či polievanie rastlín alebo iné inovatívne zariadenia na e</w:t>
            </w:r>
            <w:r w:rsidRPr="00D128D8">
              <w:rPr>
                <w:rFonts w:ascii="Times New Roman" w:hAnsi="Times New Roman" w:cs="Times New Roman"/>
                <w:sz w:val="24"/>
                <w:szCs w:val="24"/>
                <w:lang w:val="sk-SK"/>
              </w:rPr>
              <w:t>fektívne využívanie prírodných zdrojov</w:t>
            </w:r>
          </w:p>
        </w:tc>
        <w:tc>
          <w:tcPr>
            <w:tcW w:w="750" w:type="dxa"/>
            <w:vAlign w:val="center"/>
          </w:tcPr>
          <w:p w:rsidR="00DF7A3D" w:rsidRPr="00C842FC" w:rsidRDefault="00DF7A3D" w:rsidP="008A630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094" w:type="dxa"/>
          </w:tcPr>
          <w:p w:rsidR="00DF7A3D" w:rsidRDefault="00DF7A3D" w:rsidP="008A6302">
            <w:pPr>
              <w:spacing w:line="276" w:lineRule="auto"/>
              <w:jc w:val="both"/>
              <w:rPr>
                <w:rFonts w:ascii="Times New Roman" w:hAnsi="Times New Roman" w:cs="Times New Roman"/>
                <w:sz w:val="24"/>
                <w:szCs w:val="24"/>
                <w:lang w:val="sk-SK"/>
              </w:rPr>
            </w:pPr>
          </w:p>
        </w:tc>
      </w:tr>
      <w:tr w:rsidR="00DF7A3D" w:rsidRPr="00C842FC" w:rsidTr="00AB209B">
        <w:tc>
          <w:tcPr>
            <w:tcW w:w="5649" w:type="dxa"/>
            <w:gridSpan w:val="2"/>
            <w:vAlign w:val="center"/>
          </w:tcPr>
          <w:p w:rsidR="00DF7A3D" w:rsidRPr="00C842FC" w:rsidRDefault="00DF7A3D"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Spolu maximálne</w:t>
            </w:r>
          </w:p>
        </w:tc>
        <w:tc>
          <w:tcPr>
            <w:tcW w:w="750" w:type="dxa"/>
            <w:vAlign w:val="center"/>
          </w:tcPr>
          <w:p w:rsidR="00DF7A3D" w:rsidRPr="00C842FC" w:rsidRDefault="00DF7A3D" w:rsidP="007A572D">
            <w:pPr>
              <w:spacing w:line="276" w:lineRule="auto"/>
              <w:jc w:val="both"/>
              <w:rPr>
                <w:rFonts w:ascii="Times New Roman" w:hAnsi="Times New Roman" w:cs="Times New Roman"/>
                <w:b/>
                <w:sz w:val="24"/>
                <w:szCs w:val="24"/>
                <w:lang w:val="sk-SK"/>
              </w:rPr>
            </w:pPr>
            <w:r w:rsidRPr="00FB0733">
              <w:rPr>
                <w:rFonts w:ascii="Times New Roman" w:hAnsi="Times New Roman" w:cs="Times New Roman"/>
                <w:b/>
                <w:sz w:val="24"/>
                <w:szCs w:val="24"/>
                <w:lang w:val="sk-SK"/>
              </w:rPr>
              <w:t>100</w:t>
            </w:r>
          </w:p>
        </w:tc>
        <w:tc>
          <w:tcPr>
            <w:tcW w:w="3094" w:type="dxa"/>
          </w:tcPr>
          <w:p w:rsidR="00DF7A3D" w:rsidRPr="00FB0733" w:rsidRDefault="00DF7A3D" w:rsidP="007A572D">
            <w:pPr>
              <w:spacing w:line="276" w:lineRule="auto"/>
              <w:jc w:val="both"/>
              <w:rPr>
                <w:rFonts w:ascii="Times New Roman" w:hAnsi="Times New Roman" w:cs="Times New Roman"/>
                <w:b/>
                <w:sz w:val="24"/>
                <w:szCs w:val="24"/>
                <w:lang w:val="sk-SK"/>
              </w:rPr>
            </w:pPr>
          </w:p>
        </w:tc>
      </w:tr>
    </w:tbl>
    <w:p w:rsidR="00FB0733" w:rsidRDefault="00FB0733" w:rsidP="007A572D">
      <w:pPr>
        <w:spacing w:after="0" w:line="276" w:lineRule="auto"/>
        <w:jc w:val="both"/>
        <w:rPr>
          <w:rFonts w:ascii="Times New Roman" w:hAnsi="Times New Roman" w:cs="Times New Roman"/>
          <w:sz w:val="24"/>
          <w:szCs w:val="24"/>
          <w:lang w:val="sk-SK"/>
        </w:rPr>
      </w:pPr>
    </w:p>
    <w:p w:rsidR="00584BAC" w:rsidRDefault="00584BAC" w:rsidP="007A572D">
      <w:pPr>
        <w:spacing w:after="0" w:line="276" w:lineRule="auto"/>
        <w:jc w:val="both"/>
        <w:rPr>
          <w:rFonts w:ascii="Times New Roman" w:hAnsi="Times New Roman" w:cs="Times New Roman"/>
          <w:sz w:val="24"/>
          <w:szCs w:val="24"/>
          <w:lang w:val="sk-SK"/>
        </w:rPr>
      </w:pPr>
      <w:r w:rsidRPr="00584BAC">
        <w:rPr>
          <w:rFonts w:ascii="Times New Roman" w:hAnsi="Times New Roman" w:cs="Times New Roman"/>
          <w:sz w:val="24"/>
          <w:szCs w:val="24"/>
          <w:lang w:val="sk-SK"/>
        </w:rPr>
        <w:t>Minimálna hranica požadovaných bodov je</w:t>
      </w:r>
      <w:r>
        <w:rPr>
          <w:rFonts w:ascii="Times New Roman" w:hAnsi="Times New Roman" w:cs="Times New Roman"/>
          <w:sz w:val="24"/>
          <w:szCs w:val="24"/>
          <w:lang w:val="sk-SK"/>
        </w:rPr>
        <w:t xml:space="preserve"> 40</w:t>
      </w:r>
    </w:p>
    <w:p w:rsidR="006C2298" w:rsidRDefault="006C2298" w:rsidP="00DF7A3D">
      <w:pPr>
        <w:spacing w:after="0" w:line="276" w:lineRule="auto"/>
        <w:jc w:val="both"/>
        <w:rPr>
          <w:rFonts w:ascii="Times New Roman" w:hAnsi="Times New Roman" w:cs="Times New Roman"/>
          <w:sz w:val="24"/>
          <w:szCs w:val="24"/>
          <w:lang w:val="sk-SK"/>
        </w:rPr>
      </w:pPr>
    </w:p>
    <w:p w:rsidR="00DF7A3D" w:rsidRPr="00DF7A3D" w:rsidRDefault="00DF7A3D" w:rsidP="00DF7A3D">
      <w:pPr>
        <w:spacing w:after="0" w:line="276" w:lineRule="auto"/>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Žiadateľ spolu so žiadosťou ako samostatnú prílohu predkladá Projekt realizácie,  ktorý obsahuje minimálne:</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lastRenderedPageBreak/>
        <w:t>cieľ projektu,</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 xml:space="preserve">popis súčasného a požadovaného stavu, </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popis spôsobu realizácie,</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spôsob udržania resp. zvýšenia zamestnancov s popisom začiatočného a konečného stavu,</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prínosy realizácie projektu na žiadateľa a na okolie,</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 xml:space="preserve">rozpočet s dôrazom na efektívnosť a hospodárnosť, </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 xml:space="preserve">popis administratívnej, odbornej, finančnej a technickej kapacity žiadateľa na realizáciu projektu, </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spôsob riešenia prístupu marginalizovaných skupín ak sa uplatňuje,</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 xml:space="preserve">prepojenie na ekonomický rozvoj, zamestnanosť, životného prostredia a pod., </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prepojenosť na vlastnú poľnohospodársku, lesnícku činnosť resp. činnosť v oblasti akvakultúry, ak je relevantné,</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zelená infraštruktúra ak sa uplatňuje,</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výpočet doplnkových činností,</w:t>
      </w:r>
    </w:p>
    <w:p w:rsidR="00DF7A3D" w:rsidRPr="00DF7A3D" w:rsidRDefault="00DF7A3D" w:rsidP="00DF7A3D">
      <w:pPr>
        <w:numPr>
          <w:ilvl w:val="2"/>
          <w:numId w:val="22"/>
        </w:numPr>
        <w:spacing w:after="0" w:line="276" w:lineRule="auto"/>
        <w:ind w:left="426"/>
        <w:jc w:val="both"/>
        <w:rPr>
          <w:rFonts w:ascii="Times New Roman" w:hAnsi="Times New Roman" w:cs="Times New Roman"/>
          <w:sz w:val="24"/>
          <w:szCs w:val="24"/>
          <w:lang w:val="sk-SK"/>
        </w:rPr>
      </w:pPr>
      <w:r w:rsidRPr="00DF7A3D">
        <w:rPr>
          <w:rFonts w:ascii="Times New Roman" w:hAnsi="Times New Roman" w:cs="Times New Roman"/>
          <w:sz w:val="24"/>
          <w:szCs w:val="24"/>
          <w:lang w:val="sk-SK"/>
        </w:rPr>
        <w:t>spôsob zabezpečenia udržateľnosti projektu.</w:t>
      </w:r>
    </w:p>
    <w:p w:rsidR="00DF7A3D" w:rsidRDefault="00DF7A3D" w:rsidP="007A572D">
      <w:pPr>
        <w:spacing w:after="0" w:line="276" w:lineRule="auto"/>
        <w:jc w:val="both"/>
        <w:rPr>
          <w:rFonts w:ascii="Times New Roman" w:hAnsi="Times New Roman" w:cs="Times New Roman"/>
          <w:sz w:val="24"/>
          <w:szCs w:val="24"/>
          <w:lang w:val="sk-SK"/>
        </w:rPr>
      </w:pPr>
    </w:p>
    <w:p w:rsidR="00DF7A3D" w:rsidRDefault="00DF7A3D" w:rsidP="007A572D">
      <w:pPr>
        <w:spacing w:after="0" w:line="276" w:lineRule="auto"/>
        <w:jc w:val="both"/>
        <w:rPr>
          <w:rFonts w:ascii="Times New Roman" w:hAnsi="Times New Roman" w:cs="Times New Roman"/>
          <w:sz w:val="24"/>
          <w:szCs w:val="24"/>
          <w:lang w:val="sk-SK"/>
        </w:rPr>
      </w:pPr>
    </w:p>
    <w:p w:rsidR="00FB3471" w:rsidRPr="00FB3471" w:rsidRDefault="00FB3471" w:rsidP="00FB3471">
      <w:pPr>
        <w:spacing w:after="0" w:line="276" w:lineRule="auto"/>
        <w:jc w:val="both"/>
        <w:rPr>
          <w:rFonts w:ascii="Times New Roman" w:eastAsia="SimSun" w:hAnsi="Times New Roman" w:cs="Mangal"/>
          <w:kern w:val="3"/>
          <w:sz w:val="24"/>
          <w:szCs w:val="24"/>
          <w:lang w:val="sk-SK" w:eastAsia="zh-CN" w:bidi="hi-IN"/>
        </w:rPr>
      </w:pPr>
      <w:r w:rsidRPr="00FB3471">
        <w:rPr>
          <w:rFonts w:ascii="Times New Roman" w:eastAsia="SimSun" w:hAnsi="Times New Roman" w:cs="Mangal"/>
          <w:b/>
          <w:kern w:val="3"/>
          <w:sz w:val="24"/>
          <w:szCs w:val="24"/>
          <w:lang w:val="sk-SK" w:eastAsia="zh-CN" w:bidi="hi-IN"/>
        </w:rPr>
        <w:t>Rozlišovacie kritériá (</w:t>
      </w:r>
      <w:r w:rsidRPr="00FB3471">
        <w:rPr>
          <w:rFonts w:ascii="Times New Roman" w:eastAsia="SimSun" w:hAnsi="Times New Roman" w:cs="Mangal"/>
          <w:kern w:val="3"/>
          <w:sz w:val="24"/>
          <w:szCs w:val="24"/>
          <w:lang w:val="sk-SK" w:eastAsia="zh-CN" w:bidi="hi-IN"/>
        </w:rPr>
        <w:t>rozhodujú v uvedenom poradí v prípade rovnosti počtu bodov):</w:t>
      </w:r>
    </w:p>
    <w:p w:rsidR="00D128D8" w:rsidRPr="00D128D8" w:rsidRDefault="00D128D8" w:rsidP="007A572D">
      <w:pPr>
        <w:pStyle w:val="Odsekzoznamu"/>
        <w:numPr>
          <w:ilvl w:val="0"/>
          <w:numId w:val="3"/>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Vyšší</w:t>
      </w:r>
      <w:r w:rsidRPr="00C842FC">
        <w:rPr>
          <w:rFonts w:ascii="Times New Roman" w:hAnsi="Times New Roman" w:cs="Times New Roman"/>
          <w:sz w:val="24"/>
          <w:szCs w:val="24"/>
          <w:lang w:val="sk-SK"/>
        </w:rPr>
        <w:t xml:space="preserve"> počet</w:t>
      </w:r>
      <w:r>
        <w:rPr>
          <w:rFonts w:ascii="Times New Roman" w:hAnsi="Times New Roman" w:cs="Times New Roman"/>
          <w:sz w:val="24"/>
          <w:szCs w:val="24"/>
          <w:lang w:val="sk-SK"/>
        </w:rPr>
        <w:t xml:space="preserve"> </w:t>
      </w:r>
      <w:r w:rsidR="001F2EE8">
        <w:rPr>
          <w:rFonts w:ascii="Times New Roman" w:hAnsi="Times New Roman" w:cs="Times New Roman"/>
          <w:sz w:val="24"/>
          <w:szCs w:val="24"/>
          <w:lang w:val="sk-SK"/>
        </w:rPr>
        <w:t>vytvorených</w:t>
      </w:r>
      <w:r w:rsidRPr="00C842FC">
        <w:rPr>
          <w:rFonts w:ascii="Times New Roman" w:hAnsi="Times New Roman" w:cs="Times New Roman"/>
          <w:sz w:val="24"/>
          <w:szCs w:val="24"/>
          <w:lang w:val="sk-SK"/>
        </w:rPr>
        <w:t xml:space="preserve"> pracovných miest</w:t>
      </w:r>
    </w:p>
    <w:p w:rsidR="00D128D8" w:rsidRPr="00D128D8" w:rsidRDefault="00D128D8" w:rsidP="007A572D">
      <w:pPr>
        <w:pStyle w:val="Odsekzoznamu"/>
        <w:numPr>
          <w:ilvl w:val="0"/>
          <w:numId w:val="3"/>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 xml:space="preserve">Projekt rieši využitie </w:t>
      </w:r>
      <w:r w:rsidRPr="0008774D">
        <w:rPr>
          <w:rFonts w:ascii="Times New Roman" w:hAnsi="Times New Roman" w:cs="Times New Roman"/>
          <w:sz w:val="24"/>
          <w:szCs w:val="24"/>
          <w:lang w:val="sk-SK"/>
        </w:rPr>
        <w:t>zariadení na zachytávanie dažďovej vody</w:t>
      </w:r>
      <w:r>
        <w:rPr>
          <w:rFonts w:ascii="Times New Roman" w:hAnsi="Times New Roman" w:cs="Times New Roman"/>
          <w:sz w:val="24"/>
          <w:szCs w:val="24"/>
          <w:lang w:val="sk-SK"/>
        </w:rPr>
        <w:t xml:space="preserve"> a jej následné využitie </w:t>
      </w:r>
      <w:r w:rsidRPr="0008774D">
        <w:rPr>
          <w:rFonts w:ascii="Times New Roman" w:hAnsi="Times New Roman" w:cs="Times New Roman"/>
          <w:sz w:val="24"/>
          <w:szCs w:val="24"/>
          <w:lang w:val="sk-SK"/>
        </w:rPr>
        <w:t>na pranie, splachovanie WC,</w:t>
      </w:r>
      <w:r>
        <w:rPr>
          <w:rFonts w:ascii="Times New Roman" w:hAnsi="Times New Roman" w:cs="Times New Roman"/>
          <w:sz w:val="24"/>
          <w:szCs w:val="24"/>
          <w:lang w:val="sk-SK"/>
        </w:rPr>
        <w:t xml:space="preserve"> umývanie či polievanie rastlín alebo iné inovatívne zariadenia na e</w:t>
      </w:r>
      <w:r w:rsidRPr="00D128D8">
        <w:rPr>
          <w:rFonts w:ascii="Times New Roman" w:hAnsi="Times New Roman" w:cs="Times New Roman"/>
          <w:sz w:val="24"/>
          <w:szCs w:val="24"/>
          <w:lang w:val="sk-SK"/>
        </w:rPr>
        <w:t>fektívne využívanie prírodných zdrojov</w:t>
      </w:r>
    </w:p>
    <w:p w:rsidR="00D128D8" w:rsidRPr="00D128D8" w:rsidRDefault="00D128D8" w:rsidP="007A572D">
      <w:pPr>
        <w:pStyle w:val="Odsekzoznamu"/>
        <w:numPr>
          <w:ilvl w:val="0"/>
          <w:numId w:val="3"/>
        </w:numPr>
        <w:spacing w:after="0" w:line="276" w:lineRule="auto"/>
        <w:ind w:left="426"/>
        <w:jc w:val="both"/>
        <w:rPr>
          <w:rFonts w:ascii="Times New Roman" w:eastAsia="SimSun" w:hAnsi="Times New Roman" w:cs="Mangal"/>
          <w:kern w:val="3"/>
          <w:sz w:val="24"/>
          <w:szCs w:val="24"/>
          <w:lang w:val="sk-SK" w:eastAsia="zh-CN" w:bidi="hi-IN"/>
        </w:rPr>
      </w:pPr>
      <w:r w:rsidRPr="00C842FC">
        <w:rPr>
          <w:rFonts w:ascii="Times New Roman" w:hAnsi="Times New Roman" w:cs="Times New Roman"/>
          <w:sz w:val="24"/>
          <w:szCs w:val="24"/>
          <w:lang w:val="sk-SK"/>
        </w:rPr>
        <w:t>Súčasťou projektu (</w:t>
      </w:r>
      <w:r>
        <w:rPr>
          <w:rFonts w:ascii="Times New Roman" w:hAnsi="Times New Roman" w:cs="Times New Roman"/>
          <w:sz w:val="24"/>
          <w:szCs w:val="24"/>
          <w:lang w:val="sk-SK"/>
        </w:rPr>
        <w:t>oprávnených výdavkov</w:t>
      </w:r>
      <w:r w:rsidRPr="00C842FC">
        <w:rPr>
          <w:rFonts w:ascii="Times New Roman" w:hAnsi="Times New Roman" w:cs="Times New Roman"/>
          <w:sz w:val="24"/>
          <w:szCs w:val="24"/>
          <w:lang w:val="sk-SK"/>
        </w:rPr>
        <w:t>) je aj vybudovanie zelenej infraštruktúry (zeleň, ú</w:t>
      </w:r>
      <w:r>
        <w:rPr>
          <w:rFonts w:ascii="Times New Roman" w:hAnsi="Times New Roman" w:cs="Times New Roman"/>
          <w:sz w:val="24"/>
          <w:szCs w:val="24"/>
          <w:lang w:val="sk-SK"/>
        </w:rPr>
        <w:t>prava okolia, výsadba stromov).</w:t>
      </w:r>
    </w:p>
    <w:p w:rsidR="00D128D8" w:rsidRPr="00D128D8" w:rsidRDefault="00D128D8" w:rsidP="007A572D">
      <w:pPr>
        <w:pStyle w:val="Odsekzoznamu"/>
        <w:numPr>
          <w:ilvl w:val="0"/>
          <w:numId w:val="3"/>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rieši využitie OZE</w:t>
      </w:r>
    </w:p>
    <w:p w:rsidR="00D128D8" w:rsidRPr="00D128D8" w:rsidRDefault="00D128D8" w:rsidP="007A572D">
      <w:pPr>
        <w:pStyle w:val="Odsekzoznamu"/>
        <w:numPr>
          <w:ilvl w:val="0"/>
          <w:numId w:val="3"/>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w:t>
      </w:r>
      <w:r w:rsidRPr="00351564">
        <w:rPr>
          <w:rFonts w:ascii="Times New Roman" w:hAnsi="Times New Roman" w:cs="Times New Roman"/>
          <w:sz w:val="24"/>
          <w:szCs w:val="24"/>
          <w:lang w:val="sk-SK"/>
        </w:rPr>
        <w:t>rojekt</w:t>
      </w:r>
      <w:r>
        <w:rPr>
          <w:rFonts w:ascii="Times New Roman" w:hAnsi="Times New Roman" w:cs="Times New Roman"/>
          <w:sz w:val="24"/>
          <w:szCs w:val="24"/>
          <w:lang w:val="sk-SK"/>
        </w:rPr>
        <w:t xml:space="preserve"> </w:t>
      </w:r>
      <w:r w:rsidRPr="00351564">
        <w:rPr>
          <w:rFonts w:ascii="Times New Roman" w:hAnsi="Times New Roman" w:cs="Times New Roman"/>
          <w:sz w:val="24"/>
          <w:szCs w:val="24"/>
          <w:lang w:val="sk-SK"/>
        </w:rPr>
        <w:t>rieši aj uľahčenie prístupu marginalizovaných skupín</w:t>
      </w:r>
      <w:r>
        <w:rPr>
          <w:rFonts w:ascii="Times New Roman" w:hAnsi="Times New Roman" w:cs="Times New Roman"/>
          <w:sz w:val="24"/>
          <w:szCs w:val="24"/>
          <w:lang w:val="sk-SK"/>
        </w:rPr>
        <w:t xml:space="preserve"> (napr. </w:t>
      </w:r>
      <w:r w:rsidRPr="002574ED">
        <w:rPr>
          <w:rFonts w:ascii="Times New Roman" w:hAnsi="Times New Roman" w:cs="Times New Roman"/>
          <w:sz w:val="24"/>
          <w:szCs w:val="24"/>
          <w:lang w:val="sk-SK"/>
        </w:rPr>
        <w:t>bezbariérovým prístupom</w:t>
      </w:r>
      <w:r>
        <w:rPr>
          <w:rFonts w:ascii="Times New Roman" w:hAnsi="Times New Roman" w:cs="Times New Roman"/>
          <w:sz w:val="24"/>
          <w:szCs w:val="24"/>
          <w:lang w:val="sk-SK"/>
        </w:rPr>
        <w:t>)</w:t>
      </w:r>
    </w:p>
    <w:p w:rsidR="00F76555" w:rsidRDefault="00F76555" w:rsidP="007A572D">
      <w:pPr>
        <w:spacing w:after="0" w:line="276" w:lineRule="auto"/>
        <w:jc w:val="both"/>
        <w:rPr>
          <w:rFonts w:ascii="Times New Roman" w:hAnsi="Times New Roman" w:cs="Times New Roman"/>
          <w:b/>
          <w:sz w:val="24"/>
          <w:szCs w:val="24"/>
        </w:rPr>
      </w:pPr>
    </w:p>
    <w:p w:rsidR="001F2EE8" w:rsidRDefault="001F2EE8" w:rsidP="007A572D">
      <w:pPr>
        <w:spacing w:after="0" w:line="276" w:lineRule="auto"/>
        <w:jc w:val="both"/>
        <w:rPr>
          <w:rFonts w:ascii="Times New Roman" w:hAnsi="Times New Roman" w:cs="Times New Roman"/>
          <w:b/>
          <w:sz w:val="24"/>
          <w:szCs w:val="24"/>
        </w:rPr>
      </w:pPr>
    </w:p>
    <w:p w:rsidR="00B0448C" w:rsidRPr="00E372AC" w:rsidRDefault="00906088" w:rsidP="007A572D">
      <w:pPr>
        <w:spacing w:after="0" w:line="276"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Opatrenie </w:t>
      </w:r>
      <w:r w:rsidR="00B837BD" w:rsidRPr="003C0D7F">
        <w:rPr>
          <w:rFonts w:ascii="Times New Roman" w:hAnsi="Times New Roman" w:cs="Times New Roman"/>
          <w:b/>
          <w:sz w:val="24"/>
          <w:szCs w:val="24"/>
        </w:rPr>
        <w:t>3.2 Podpora investícií do lesníckych technológií a spracovania, do mobilizácie lesníckych výrobkov a ich uvádzania na trh</w:t>
      </w:r>
      <w:r w:rsidR="005E4E98">
        <w:rPr>
          <w:rFonts w:ascii="Times New Roman" w:hAnsi="Times New Roman" w:cs="Times New Roman"/>
          <w:b/>
          <w:sz w:val="24"/>
          <w:szCs w:val="24"/>
        </w:rPr>
        <w:t xml:space="preserve"> (</w:t>
      </w:r>
      <w:r w:rsidR="00B0448C" w:rsidRPr="00E372AC">
        <w:rPr>
          <w:rFonts w:ascii="Times New Roman" w:hAnsi="Times New Roman" w:cs="Times New Roman"/>
          <w:b/>
          <w:sz w:val="24"/>
          <w:szCs w:val="24"/>
          <w:lang w:val="sk-SK"/>
        </w:rPr>
        <w:t xml:space="preserve">PRV </w:t>
      </w:r>
      <w:r w:rsidR="00B0448C">
        <w:rPr>
          <w:rFonts w:ascii="Times New Roman" w:hAnsi="Times New Roman" w:cs="Times New Roman"/>
          <w:b/>
          <w:sz w:val="24"/>
          <w:szCs w:val="24"/>
          <w:lang w:val="sk-SK"/>
        </w:rPr>
        <w:t>8.6</w:t>
      </w:r>
      <w:r w:rsidR="005E4E98">
        <w:rPr>
          <w:rFonts w:ascii="Times New Roman" w:hAnsi="Times New Roman" w:cs="Times New Roman"/>
          <w:b/>
          <w:sz w:val="24"/>
          <w:szCs w:val="24"/>
          <w:lang w:val="sk-SK"/>
        </w:rPr>
        <w:t>)</w:t>
      </w:r>
    </w:p>
    <w:p w:rsidR="00B0448C" w:rsidRDefault="00B0448C" w:rsidP="007A572D">
      <w:pPr>
        <w:spacing w:after="0" w:line="276" w:lineRule="auto"/>
        <w:jc w:val="both"/>
        <w:rPr>
          <w:rFonts w:ascii="Times New Roman" w:hAnsi="Times New Roman" w:cs="Times New Roman"/>
          <w:sz w:val="24"/>
          <w:szCs w:val="24"/>
          <w:lang w:val="sk-SK"/>
        </w:rPr>
      </w:pPr>
    </w:p>
    <w:tbl>
      <w:tblPr>
        <w:tblStyle w:val="Mriekatabuky"/>
        <w:tblW w:w="9493" w:type="dxa"/>
        <w:tblLook w:val="04A0" w:firstRow="1" w:lastRow="0" w:firstColumn="1" w:lastColumn="0" w:noHBand="0" w:noVBand="1"/>
      </w:tblPr>
      <w:tblGrid>
        <w:gridCol w:w="576"/>
        <w:gridCol w:w="4251"/>
        <w:gridCol w:w="1283"/>
        <w:gridCol w:w="3383"/>
      </w:tblGrid>
      <w:tr w:rsidR="00AE1530" w:rsidRPr="00C842FC" w:rsidTr="00AB209B">
        <w:tc>
          <w:tcPr>
            <w:tcW w:w="576" w:type="dxa"/>
            <w:shd w:val="clear" w:color="auto" w:fill="D9D9D9" w:themeFill="background1" w:themeFillShade="D9"/>
          </w:tcPr>
          <w:p w:rsidR="00AE1530" w:rsidRPr="00C842FC" w:rsidRDefault="00AE1530"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p.č.</w:t>
            </w:r>
          </w:p>
        </w:tc>
        <w:tc>
          <w:tcPr>
            <w:tcW w:w="4522" w:type="dxa"/>
            <w:shd w:val="clear" w:color="auto" w:fill="D9D9D9" w:themeFill="background1" w:themeFillShade="D9"/>
          </w:tcPr>
          <w:p w:rsidR="00AE1530" w:rsidRPr="00C842FC" w:rsidRDefault="00AE1530"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Kritérium</w:t>
            </w:r>
          </w:p>
        </w:tc>
        <w:tc>
          <w:tcPr>
            <w:tcW w:w="750" w:type="dxa"/>
            <w:shd w:val="clear" w:color="auto" w:fill="D9D9D9" w:themeFill="background1" w:themeFillShade="D9"/>
          </w:tcPr>
          <w:p w:rsidR="00AE1530" w:rsidRPr="00C842FC" w:rsidRDefault="00AE1530"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t>Body</w:t>
            </w:r>
          </w:p>
        </w:tc>
        <w:tc>
          <w:tcPr>
            <w:tcW w:w="3645" w:type="dxa"/>
            <w:shd w:val="clear" w:color="auto" w:fill="D9D9D9" w:themeFill="background1" w:themeFillShade="D9"/>
          </w:tcPr>
          <w:p w:rsidR="00AE1530" w:rsidRPr="00AE1530" w:rsidRDefault="00AE1530" w:rsidP="007A572D">
            <w:pPr>
              <w:spacing w:line="276" w:lineRule="auto"/>
              <w:jc w:val="both"/>
              <w:rPr>
                <w:rFonts w:ascii="Times New Roman" w:hAnsi="Times New Roman" w:cs="Times New Roman"/>
                <w:b/>
                <w:sz w:val="24"/>
                <w:szCs w:val="24"/>
                <w:lang w:val="sk-SK"/>
              </w:rPr>
            </w:pPr>
            <w:r w:rsidRPr="00AE1530">
              <w:rPr>
                <w:rFonts w:ascii="Times New Roman" w:hAnsi="Times New Roman" w:cs="Times New Roman"/>
                <w:b/>
                <w:sz w:val="24"/>
                <w:szCs w:val="24"/>
                <w:lang w:val="sk-SK"/>
              </w:rPr>
              <w:t>Poznámka</w:t>
            </w:r>
          </w:p>
        </w:tc>
      </w:tr>
      <w:tr w:rsidR="00AE1530" w:rsidRPr="00C842FC" w:rsidTr="00AB209B">
        <w:tc>
          <w:tcPr>
            <w:tcW w:w="576"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1</w:t>
            </w:r>
          </w:p>
        </w:tc>
        <w:tc>
          <w:tcPr>
            <w:tcW w:w="4522" w:type="dxa"/>
          </w:tcPr>
          <w:p w:rsidR="00C84A9A" w:rsidRPr="00594AB4" w:rsidRDefault="00C84A9A" w:rsidP="00C84A9A">
            <w:pPr>
              <w:rPr>
                <w:rFonts w:ascii="Times New Roman" w:hAnsi="Times New Roman" w:cs="Times New Roman"/>
                <w:sz w:val="24"/>
                <w:szCs w:val="24"/>
              </w:rPr>
            </w:pPr>
            <w:r w:rsidRPr="00594AB4">
              <w:rPr>
                <w:rFonts w:ascii="Times New Roman" w:hAnsi="Times New Roman" w:cs="Times New Roman"/>
                <w:sz w:val="24"/>
                <w:szCs w:val="24"/>
              </w:rPr>
              <w:t>Hodnotenie kvality projektu – kvalitatívne hodnotenie</w:t>
            </w:r>
          </w:p>
          <w:p w:rsidR="00C84A9A" w:rsidRPr="00306975" w:rsidRDefault="00C84A9A" w:rsidP="00306975">
            <w:pPr>
              <w:pStyle w:val="Odsekzoznamu"/>
              <w:numPr>
                <w:ilvl w:val="0"/>
                <w:numId w:val="32"/>
              </w:numPr>
              <w:spacing w:before="120"/>
              <w:ind w:left="304"/>
              <w:rPr>
                <w:rFonts w:ascii="Times New Roman" w:hAnsi="Times New Roman" w:cs="Times New Roman"/>
                <w:sz w:val="24"/>
                <w:szCs w:val="24"/>
              </w:rPr>
            </w:pPr>
            <w:r w:rsidRPr="00306975">
              <w:rPr>
                <w:rFonts w:ascii="Times New Roman" w:hAnsi="Times New Roman" w:cs="Times New Roman"/>
                <w:sz w:val="24"/>
                <w:szCs w:val="24"/>
              </w:rPr>
              <w:t>vhodnosť, účelnosť a komplexnosť projektu</w:t>
            </w:r>
          </w:p>
          <w:p w:rsidR="00C84A9A" w:rsidRPr="00306975" w:rsidRDefault="00C84A9A" w:rsidP="00306975">
            <w:pPr>
              <w:pStyle w:val="Odsekzoznamu"/>
              <w:numPr>
                <w:ilvl w:val="0"/>
                <w:numId w:val="32"/>
              </w:numPr>
              <w:spacing w:before="120"/>
              <w:ind w:left="304"/>
              <w:rPr>
                <w:rFonts w:ascii="Times New Roman" w:hAnsi="Times New Roman" w:cs="Times New Roman"/>
                <w:sz w:val="24"/>
                <w:szCs w:val="24"/>
              </w:rPr>
            </w:pPr>
            <w:r w:rsidRPr="00306975">
              <w:rPr>
                <w:rFonts w:ascii="Times New Roman" w:hAnsi="Times New Roman" w:cs="Times New Roman"/>
                <w:sz w:val="24"/>
                <w:szCs w:val="24"/>
              </w:rPr>
              <w:t>spôsob realizácie projektu</w:t>
            </w:r>
          </w:p>
          <w:p w:rsidR="00C84A9A" w:rsidRPr="00594AB4" w:rsidRDefault="00C84A9A" w:rsidP="00306975">
            <w:pPr>
              <w:pStyle w:val="Odsekzoznamu"/>
              <w:numPr>
                <w:ilvl w:val="0"/>
                <w:numId w:val="32"/>
              </w:numPr>
              <w:spacing w:before="120"/>
              <w:ind w:left="304"/>
              <w:rPr>
                <w:rFonts w:ascii="Times New Roman" w:hAnsi="Times New Roman" w:cs="Times New Roman"/>
                <w:sz w:val="24"/>
                <w:szCs w:val="24"/>
              </w:rPr>
            </w:pPr>
            <w:r w:rsidRPr="00594AB4">
              <w:rPr>
                <w:rFonts w:ascii="Times New Roman" w:hAnsi="Times New Roman" w:cs="Times New Roman"/>
                <w:sz w:val="24"/>
                <w:szCs w:val="24"/>
              </w:rPr>
              <w:t>rozpočet a nákladová efektívnosť</w:t>
            </w:r>
          </w:p>
          <w:p w:rsidR="00C84A9A" w:rsidRPr="00E25F0F" w:rsidRDefault="00C84A9A" w:rsidP="00306975">
            <w:pPr>
              <w:pStyle w:val="Odsekzoznamu"/>
              <w:numPr>
                <w:ilvl w:val="0"/>
                <w:numId w:val="32"/>
              </w:numPr>
              <w:spacing w:before="120" w:line="259" w:lineRule="auto"/>
              <w:ind w:left="304"/>
              <w:rPr>
                <w:rFonts w:ascii="Times New Roman" w:hAnsi="Times New Roman" w:cs="Times New Roman"/>
                <w:sz w:val="24"/>
                <w:szCs w:val="24"/>
              </w:rPr>
            </w:pPr>
            <w:r w:rsidRPr="00594AB4">
              <w:rPr>
                <w:rFonts w:ascii="Times New Roman" w:hAnsi="Times New Roman" w:cs="Times New Roman"/>
                <w:sz w:val="24"/>
                <w:szCs w:val="24"/>
              </w:rPr>
              <w:t>administratívna, odborná a technická kapacita</w:t>
            </w:r>
          </w:p>
          <w:p w:rsidR="00AE1530" w:rsidRPr="00C842FC" w:rsidRDefault="00C84A9A" w:rsidP="009F0332">
            <w:pPr>
              <w:spacing w:line="276" w:lineRule="auto"/>
              <w:jc w:val="both"/>
              <w:rPr>
                <w:rFonts w:ascii="Times New Roman" w:hAnsi="Times New Roman" w:cs="Times New Roman"/>
                <w:sz w:val="24"/>
                <w:szCs w:val="24"/>
                <w:lang w:val="sk-SK"/>
              </w:rPr>
            </w:pPr>
            <w:r w:rsidRPr="00594AB4">
              <w:rPr>
                <w:rFonts w:ascii="Times New Roman" w:hAnsi="Times New Roman" w:cs="Times New Roman"/>
                <w:sz w:val="24"/>
                <w:szCs w:val="24"/>
              </w:rPr>
              <w:t>e) udržateľnosť projektu</w:t>
            </w:r>
          </w:p>
        </w:tc>
        <w:tc>
          <w:tcPr>
            <w:tcW w:w="750" w:type="dxa"/>
          </w:tcPr>
          <w:p w:rsidR="00AE1530" w:rsidRDefault="00AE1530" w:rsidP="009F0332">
            <w:pPr>
              <w:spacing w:line="276" w:lineRule="auto"/>
              <w:jc w:val="both"/>
              <w:rPr>
                <w:rFonts w:ascii="Times New Roman" w:hAnsi="Times New Roman" w:cs="Times New Roman"/>
                <w:sz w:val="24"/>
                <w:szCs w:val="24"/>
                <w:lang w:val="sk-SK"/>
              </w:rPr>
            </w:pPr>
          </w:p>
          <w:p w:rsidR="00AE1530" w:rsidRDefault="00AE1530" w:rsidP="009F0332">
            <w:pPr>
              <w:spacing w:line="276" w:lineRule="auto"/>
              <w:jc w:val="both"/>
              <w:rPr>
                <w:rFonts w:ascii="Times New Roman" w:hAnsi="Times New Roman" w:cs="Times New Roman"/>
                <w:sz w:val="24"/>
                <w:szCs w:val="24"/>
                <w:lang w:val="sk-SK"/>
              </w:rPr>
            </w:pPr>
          </w:p>
          <w:p w:rsidR="0067099F" w:rsidRDefault="0067099F" w:rsidP="009F0332">
            <w:pPr>
              <w:spacing w:line="276" w:lineRule="auto"/>
              <w:jc w:val="both"/>
              <w:rPr>
                <w:rFonts w:ascii="Times New Roman" w:hAnsi="Times New Roman" w:cs="Times New Roman"/>
                <w:sz w:val="24"/>
                <w:szCs w:val="24"/>
                <w:lang w:val="sk-SK"/>
              </w:rPr>
            </w:pPr>
          </w:p>
          <w:p w:rsidR="00AE1530" w:rsidRPr="00C842FC" w:rsidRDefault="00C84A9A" w:rsidP="009F0332">
            <w:pPr>
              <w:spacing w:line="276" w:lineRule="auto"/>
              <w:jc w:val="both"/>
              <w:rPr>
                <w:rFonts w:ascii="Times New Roman" w:hAnsi="Times New Roman" w:cs="Times New Roman"/>
                <w:sz w:val="24"/>
                <w:szCs w:val="24"/>
                <w:lang w:val="sk-SK"/>
              </w:rPr>
            </w:pPr>
            <w:r w:rsidRPr="00C84A9A">
              <w:rPr>
                <w:rFonts w:ascii="Times New Roman" w:hAnsi="Times New Roman" w:cs="Times New Roman"/>
                <w:sz w:val="24"/>
                <w:szCs w:val="24"/>
                <w:lang w:val="sk-SK"/>
              </w:rPr>
              <w:t xml:space="preserve">Spolu maximálne </w:t>
            </w:r>
            <w:r w:rsidR="00AE1530">
              <w:rPr>
                <w:rFonts w:ascii="Times New Roman" w:hAnsi="Times New Roman" w:cs="Times New Roman"/>
                <w:sz w:val="24"/>
                <w:szCs w:val="24"/>
                <w:lang w:val="sk-SK"/>
              </w:rPr>
              <w:t>10</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RPr="00C842FC" w:rsidTr="00AB209B">
        <w:tc>
          <w:tcPr>
            <w:tcW w:w="576"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2</w:t>
            </w:r>
          </w:p>
        </w:tc>
        <w:tc>
          <w:tcPr>
            <w:tcW w:w="4522" w:type="dxa"/>
          </w:tcPr>
          <w:p w:rsidR="00AE1530" w:rsidRPr="00C842FC" w:rsidRDefault="006C2298" w:rsidP="006C2298">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rieši aj uvádzanie produk</w:t>
            </w:r>
            <w:r w:rsidR="00AE1530">
              <w:rPr>
                <w:rFonts w:ascii="Times New Roman" w:hAnsi="Times New Roman" w:cs="Times New Roman"/>
                <w:sz w:val="24"/>
                <w:szCs w:val="24"/>
                <w:lang w:val="sk-SK"/>
              </w:rPr>
              <w:t>tov na trh</w:t>
            </w:r>
          </w:p>
        </w:tc>
        <w:tc>
          <w:tcPr>
            <w:tcW w:w="750" w:type="dxa"/>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RPr="00C842FC" w:rsidTr="00AB209B">
        <w:tc>
          <w:tcPr>
            <w:tcW w:w="576"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3</w:t>
            </w:r>
          </w:p>
        </w:tc>
        <w:tc>
          <w:tcPr>
            <w:tcW w:w="4522" w:type="dxa"/>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je zameraný na výrobu biomasy</w:t>
            </w:r>
          </w:p>
        </w:tc>
        <w:tc>
          <w:tcPr>
            <w:tcW w:w="750"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Tr="00AB209B">
        <w:tc>
          <w:tcPr>
            <w:tcW w:w="576"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4</w:t>
            </w:r>
          </w:p>
        </w:tc>
        <w:tc>
          <w:tcPr>
            <w:tcW w:w="4522" w:type="dxa"/>
          </w:tcPr>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Súčasťou investície je zavedenie inovatívnej technológie</w:t>
            </w:r>
          </w:p>
        </w:tc>
        <w:tc>
          <w:tcPr>
            <w:tcW w:w="750" w:type="dxa"/>
            <w:vAlign w:val="center"/>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Tr="00AB209B">
        <w:tc>
          <w:tcPr>
            <w:tcW w:w="576" w:type="dxa"/>
            <w:vAlign w:val="center"/>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4522" w:type="dxa"/>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má znaky integrovaného projektu (napr. má dokázateľnú prepojiteľnosť na iné projekty) alebo synergický efekt</w:t>
            </w:r>
          </w:p>
        </w:tc>
        <w:tc>
          <w:tcPr>
            <w:tcW w:w="750" w:type="dxa"/>
            <w:vAlign w:val="center"/>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Tr="00AB209B">
        <w:tc>
          <w:tcPr>
            <w:tcW w:w="576" w:type="dxa"/>
            <w:vAlign w:val="center"/>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6</w:t>
            </w:r>
          </w:p>
        </w:tc>
        <w:tc>
          <w:tcPr>
            <w:tcW w:w="4522" w:type="dxa"/>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Projekt rieši uvedenie nových inovatívnych produktov na regionálny trh</w:t>
            </w:r>
          </w:p>
        </w:tc>
        <w:tc>
          <w:tcPr>
            <w:tcW w:w="750" w:type="dxa"/>
            <w:vAlign w:val="center"/>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5</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RPr="00C842FC" w:rsidTr="00AB209B">
        <w:tc>
          <w:tcPr>
            <w:tcW w:w="576" w:type="dxa"/>
            <w:vAlign w:val="center"/>
          </w:tcPr>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7</w:t>
            </w:r>
          </w:p>
        </w:tc>
        <w:tc>
          <w:tcPr>
            <w:tcW w:w="4522" w:type="dxa"/>
          </w:tcPr>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Výška žiadaného nenávratného finančného príspevku je</w:t>
            </w:r>
            <w:r w:rsidRPr="00C842FC">
              <w:rPr>
                <w:rFonts w:ascii="Times New Roman" w:hAnsi="Times New Roman" w:cs="Times New Roman"/>
                <w:sz w:val="24"/>
                <w:szCs w:val="24"/>
                <w:lang w:val="sk-SK"/>
              </w:rPr>
              <w:t>:</w:t>
            </w:r>
          </w:p>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a) max. vo výške </w:t>
            </w:r>
            <w:r w:rsidR="00362ED2">
              <w:rPr>
                <w:rFonts w:ascii="Times New Roman" w:hAnsi="Times New Roman" w:cs="Times New Roman"/>
                <w:sz w:val="24"/>
                <w:szCs w:val="24"/>
                <w:lang w:val="sk-SK"/>
              </w:rPr>
              <w:t xml:space="preserve">10 </w:t>
            </w:r>
            <w:r>
              <w:rPr>
                <w:rFonts w:ascii="Times New Roman" w:hAnsi="Times New Roman" w:cs="Times New Roman"/>
                <w:sz w:val="24"/>
                <w:szCs w:val="24"/>
                <w:lang w:val="sk-SK"/>
              </w:rPr>
              <w:t>tis.</w:t>
            </w:r>
            <w:r w:rsidRPr="00C842FC">
              <w:rPr>
                <w:rFonts w:ascii="Times New Roman" w:hAnsi="Times New Roman" w:cs="Times New Roman"/>
                <w:sz w:val="24"/>
                <w:szCs w:val="24"/>
                <w:lang w:val="sk-SK"/>
              </w:rPr>
              <w:t xml:space="preserve"> EUR vrátane</w:t>
            </w:r>
          </w:p>
          <w:p w:rsidR="00AE1530" w:rsidRPr="00C842FC" w:rsidRDefault="00AE1530" w:rsidP="009F0332">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b) max. vo výške </w:t>
            </w:r>
            <w:r w:rsidR="00362ED2">
              <w:rPr>
                <w:rFonts w:ascii="Times New Roman" w:hAnsi="Times New Roman" w:cs="Times New Roman"/>
                <w:sz w:val="24"/>
                <w:szCs w:val="24"/>
                <w:lang w:val="sk-SK"/>
              </w:rPr>
              <w:t>52</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tis. EUR vrátane</w:t>
            </w:r>
          </w:p>
        </w:tc>
        <w:tc>
          <w:tcPr>
            <w:tcW w:w="750" w:type="dxa"/>
          </w:tcPr>
          <w:p w:rsidR="00AE1530" w:rsidRDefault="00AE1530" w:rsidP="009F0332">
            <w:pPr>
              <w:spacing w:line="276" w:lineRule="auto"/>
              <w:jc w:val="both"/>
              <w:rPr>
                <w:rFonts w:ascii="Times New Roman" w:hAnsi="Times New Roman" w:cs="Times New Roman"/>
                <w:sz w:val="24"/>
                <w:szCs w:val="24"/>
                <w:lang w:val="sk-SK"/>
              </w:rPr>
            </w:pPr>
          </w:p>
          <w:p w:rsidR="0067099F" w:rsidRDefault="0067099F" w:rsidP="009F0332">
            <w:pPr>
              <w:spacing w:line="276" w:lineRule="auto"/>
              <w:jc w:val="both"/>
              <w:rPr>
                <w:rFonts w:ascii="Times New Roman" w:hAnsi="Times New Roman" w:cs="Times New Roman"/>
                <w:sz w:val="24"/>
                <w:szCs w:val="24"/>
                <w:lang w:val="sk-SK"/>
              </w:rPr>
            </w:pPr>
          </w:p>
          <w:p w:rsidR="00AE1530"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15</w:t>
            </w:r>
          </w:p>
          <w:p w:rsidR="00AE1530" w:rsidRPr="00C842FC" w:rsidRDefault="00AE1530" w:rsidP="009F0332">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3645" w:type="dxa"/>
          </w:tcPr>
          <w:p w:rsidR="00AE1530" w:rsidRPr="00AE1530" w:rsidRDefault="00AE1530" w:rsidP="009F0332">
            <w:pPr>
              <w:spacing w:line="276" w:lineRule="auto"/>
              <w:jc w:val="both"/>
              <w:rPr>
                <w:rFonts w:ascii="Times New Roman" w:hAnsi="Times New Roman" w:cs="Times New Roman"/>
                <w:sz w:val="20"/>
                <w:szCs w:val="20"/>
                <w:lang w:val="sk-SK"/>
              </w:rPr>
            </w:pPr>
          </w:p>
        </w:tc>
      </w:tr>
      <w:tr w:rsidR="00AE1530" w:rsidRPr="00AE1530" w:rsidTr="00AB209B">
        <w:tc>
          <w:tcPr>
            <w:tcW w:w="576" w:type="dxa"/>
            <w:vAlign w:val="center"/>
          </w:tcPr>
          <w:p w:rsidR="00AE1530" w:rsidRPr="00AE1530" w:rsidRDefault="00AE1530" w:rsidP="00AE1530">
            <w:pPr>
              <w:spacing w:line="276" w:lineRule="auto"/>
              <w:jc w:val="both"/>
              <w:rPr>
                <w:rFonts w:ascii="Times New Roman" w:hAnsi="Times New Roman" w:cs="Times New Roman"/>
                <w:sz w:val="24"/>
                <w:szCs w:val="24"/>
                <w:lang w:val="sk-SK"/>
              </w:rPr>
            </w:pPr>
            <w:r w:rsidRPr="00AE1530">
              <w:rPr>
                <w:rFonts w:ascii="Times New Roman" w:hAnsi="Times New Roman" w:cs="Times New Roman"/>
                <w:sz w:val="24"/>
                <w:szCs w:val="24"/>
                <w:lang w:val="sk-SK"/>
              </w:rPr>
              <w:t>8</w:t>
            </w:r>
          </w:p>
        </w:tc>
        <w:tc>
          <w:tcPr>
            <w:tcW w:w="4522" w:type="dxa"/>
            <w:vAlign w:val="center"/>
          </w:tcPr>
          <w:p w:rsidR="0067099F" w:rsidRDefault="00AE1530" w:rsidP="00AE1530">
            <w:pPr>
              <w:rPr>
                <w:rFonts w:ascii="Times New Roman" w:hAnsi="Times New Roman" w:cs="Times New Roman"/>
                <w:sz w:val="24"/>
                <w:szCs w:val="24"/>
                <w:lang w:val="sk-SK"/>
              </w:rPr>
            </w:pPr>
            <w:r w:rsidRPr="00AE1530">
              <w:rPr>
                <w:rFonts w:ascii="Times New Roman" w:hAnsi="Times New Roman" w:cs="Times New Roman"/>
                <w:sz w:val="24"/>
                <w:szCs w:val="24"/>
                <w:lang w:val="sk-SK"/>
              </w:rPr>
              <w:t>Žiadateľ spĺňa</w:t>
            </w:r>
            <w:r w:rsidR="0067099F">
              <w:rPr>
                <w:rFonts w:ascii="Times New Roman" w:hAnsi="Times New Roman" w:cs="Times New Roman"/>
                <w:sz w:val="24"/>
                <w:szCs w:val="24"/>
                <w:lang w:val="sk-SK"/>
              </w:rPr>
              <w:t>:</w:t>
            </w:r>
            <w:r w:rsidRPr="00AE1530">
              <w:rPr>
                <w:rFonts w:ascii="Times New Roman" w:hAnsi="Times New Roman" w:cs="Times New Roman"/>
                <w:sz w:val="24"/>
                <w:szCs w:val="24"/>
                <w:lang w:val="sk-SK"/>
              </w:rPr>
              <w:t xml:space="preserve"> </w:t>
            </w:r>
          </w:p>
          <w:p w:rsidR="00AE1530" w:rsidRPr="00AE1530" w:rsidRDefault="0067099F" w:rsidP="00AE1530">
            <w:pPr>
              <w:rPr>
                <w:rFonts w:ascii="Times New Roman" w:hAnsi="Times New Roman" w:cs="Times New Roman"/>
                <w:sz w:val="24"/>
                <w:szCs w:val="24"/>
                <w:lang w:val="sk-SK"/>
              </w:rPr>
            </w:pPr>
            <w:r>
              <w:rPr>
                <w:rFonts w:ascii="Times New Roman" w:hAnsi="Times New Roman" w:cs="Times New Roman"/>
                <w:sz w:val="24"/>
                <w:szCs w:val="24"/>
                <w:lang w:val="sk-SK"/>
              </w:rPr>
              <w:t xml:space="preserve">a) </w:t>
            </w:r>
            <w:r w:rsidR="00AE1530" w:rsidRPr="00AE1530">
              <w:rPr>
                <w:rFonts w:ascii="Times New Roman" w:hAnsi="Times New Roman" w:cs="Times New Roman"/>
                <w:sz w:val="24"/>
                <w:szCs w:val="24"/>
                <w:lang w:val="sk-SK"/>
              </w:rPr>
              <w:t>aspoň jedno kritérium  ekonomickej životaschopnosti</w:t>
            </w:r>
          </w:p>
          <w:p w:rsidR="00AE1530" w:rsidRPr="00AE1530" w:rsidRDefault="0067099F" w:rsidP="0067099F">
            <w:pPr>
              <w:rPr>
                <w:rFonts w:ascii="Times New Roman" w:hAnsi="Times New Roman" w:cs="Times New Roman"/>
                <w:sz w:val="24"/>
                <w:szCs w:val="24"/>
                <w:lang w:val="sk-SK"/>
              </w:rPr>
            </w:pPr>
            <w:r>
              <w:rPr>
                <w:rFonts w:ascii="Times New Roman" w:hAnsi="Times New Roman" w:cs="Times New Roman"/>
                <w:sz w:val="24"/>
                <w:szCs w:val="24"/>
                <w:lang w:val="sk-SK"/>
              </w:rPr>
              <w:t xml:space="preserve">b) </w:t>
            </w:r>
            <w:r w:rsidR="00AE1530" w:rsidRPr="00AE1530">
              <w:rPr>
                <w:rFonts w:ascii="Times New Roman" w:hAnsi="Times New Roman" w:cs="Times New Roman"/>
                <w:sz w:val="24"/>
                <w:szCs w:val="24"/>
                <w:lang w:val="sk-SK"/>
              </w:rPr>
              <w:t>obe kritériá ekonomickej životaschopnosti</w:t>
            </w:r>
          </w:p>
        </w:tc>
        <w:tc>
          <w:tcPr>
            <w:tcW w:w="750" w:type="dxa"/>
            <w:vAlign w:val="center"/>
          </w:tcPr>
          <w:p w:rsidR="00AE1530" w:rsidRPr="00AE1530" w:rsidRDefault="00AE1530" w:rsidP="00AE1530">
            <w:pPr>
              <w:rPr>
                <w:rFonts w:ascii="Times New Roman" w:hAnsi="Times New Roman" w:cs="Times New Roman"/>
                <w:sz w:val="24"/>
                <w:szCs w:val="24"/>
                <w:lang w:val="sk-SK"/>
              </w:rPr>
            </w:pPr>
            <w:r w:rsidRPr="00AE1530">
              <w:rPr>
                <w:rFonts w:ascii="Times New Roman" w:hAnsi="Times New Roman" w:cs="Times New Roman"/>
                <w:sz w:val="24"/>
                <w:szCs w:val="24"/>
                <w:lang w:val="sk-SK"/>
              </w:rPr>
              <w:t xml:space="preserve">   </w:t>
            </w:r>
          </w:p>
          <w:p w:rsidR="00AE1530" w:rsidRPr="00AE1530" w:rsidRDefault="00AE1530" w:rsidP="00AE1530">
            <w:pPr>
              <w:jc w:val="center"/>
              <w:rPr>
                <w:rFonts w:ascii="Times New Roman" w:hAnsi="Times New Roman" w:cs="Times New Roman"/>
                <w:sz w:val="24"/>
                <w:szCs w:val="24"/>
                <w:lang w:val="sk-SK"/>
              </w:rPr>
            </w:pPr>
            <w:r w:rsidRPr="00AE1530">
              <w:rPr>
                <w:rFonts w:ascii="Times New Roman" w:hAnsi="Times New Roman" w:cs="Times New Roman"/>
                <w:sz w:val="24"/>
                <w:szCs w:val="24"/>
                <w:lang w:val="sk-SK"/>
              </w:rPr>
              <w:t>5</w:t>
            </w:r>
          </w:p>
          <w:p w:rsidR="00AE1530" w:rsidRPr="00AE1530" w:rsidRDefault="00AE1530" w:rsidP="00AE1530">
            <w:pPr>
              <w:jc w:val="center"/>
              <w:rPr>
                <w:rFonts w:ascii="Times New Roman" w:hAnsi="Times New Roman" w:cs="Times New Roman"/>
                <w:sz w:val="24"/>
                <w:szCs w:val="24"/>
                <w:lang w:val="sk-SK"/>
              </w:rPr>
            </w:pPr>
          </w:p>
          <w:p w:rsidR="00AE1530" w:rsidRPr="00AE1530" w:rsidRDefault="00AE1530" w:rsidP="00AE1530">
            <w:pPr>
              <w:jc w:val="center"/>
              <w:rPr>
                <w:rFonts w:ascii="Times New Roman" w:hAnsi="Times New Roman" w:cs="Times New Roman"/>
                <w:sz w:val="24"/>
                <w:szCs w:val="24"/>
                <w:lang w:val="sk-SK"/>
              </w:rPr>
            </w:pPr>
            <w:r w:rsidRPr="00AE1530">
              <w:rPr>
                <w:rFonts w:ascii="Times New Roman" w:hAnsi="Times New Roman" w:cs="Times New Roman"/>
                <w:sz w:val="24"/>
                <w:szCs w:val="24"/>
                <w:lang w:val="sk-SK"/>
              </w:rPr>
              <w:t>10</w:t>
            </w:r>
          </w:p>
        </w:tc>
        <w:tc>
          <w:tcPr>
            <w:tcW w:w="3645" w:type="dxa"/>
            <w:vAlign w:val="center"/>
          </w:tcPr>
          <w:p w:rsidR="00AE1530" w:rsidRPr="00AE1530" w:rsidRDefault="00AE1530" w:rsidP="0067099F">
            <w:pPr>
              <w:rPr>
                <w:rFonts w:ascii="Times New Roman" w:hAnsi="Times New Roman" w:cs="Times New Roman"/>
                <w:sz w:val="20"/>
                <w:szCs w:val="20"/>
                <w:lang w:val="sk-SK"/>
              </w:rPr>
            </w:pPr>
            <w:r w:rsidRPr="00AE1530">
              <w:rPr>
                <w:rFonts w:ascii="Times New Roman" w:hAnsi="Times New Roman" w:cs="Times New Roman"/>
                <w:sz w:val="20"/>
                <w:szCs w:val="20"/>
                <w:lang w:val="sk-SK"/>
              </w:rPr>
              <w:t xml:space="preserve">Posúdenie životaschopnosti platí aspoň za jeden rok z rokov posledný, alebo predposledný pred podaním ŽoNFP. Spôsob uplatňovania bude stanovený vo výzve. Maximálny počet bodov je </w:t>
            </w:r>
            <w:r w:rsidR="0067099F">
              <w:rPr>
                <w:rFonts w:ascii="Times New Roman" w:hAnsi="Times New Roman" w:cs="Times New Roman"/>
                <w:sz w:val="20"/>
                <w:szCs w:val="20"/>
                <w:lang w:val="sk-SK"/>
              </w:rPr>
              <w:t>5</w:t>
            </w:r>
          </w:p>
        </w:tc>
      </w:tr>
      <w:tr w:rsidR="00AB209B" w:rsidRPr="00C842FC" w:rsidTr="00781C5B">
        <w:tc>
          <w:tcPr>
            <w:tcW w:w="576" w:type="dxa"/>
            <w:vAlign w:val="center"/>
          </w:tcPr>
          <w:p w:rsidR="00AB209B" w:rsidRPr="00C842FC"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9</w:t>
            </w:r>
          </w:p>
        </w:tc>
        <w:tc>
          <w:tcPr>
            <w:tcW w:w="4522" w:type="dxa"/>
          </w:tcPr>
          <w:p w:rsidR="00AB209B" w:rsidRDefault="00AB209B" w:rsidP="00AB209B">
            <w:pPr>
              <w:spacing w:line="276" w:lineRule="auto"/>
              <w:jc w:val="both"/>
              <w:rPr>
                <w:rFonts w:ascii="Times New Roman" w:hAnsi="Times New Roman" w:cs="Times New Roman"/>
                <w:sz w:val="24"/>
                <w:szCs w:val="24"/>
                <w:lang w:val="sk-SK"/>
              </w:rPr>
            </w:pPr>
            <w:r w:rsidRPr="00C842FC">
              <w:rPr>
                <w:rFonts w:ascii="Times New Roman" w:hAnsi="Times New Roman" w:cs="Times New Roman"/>
                <w:sz w:val="24"/>
                <w:szCs w:val="24"/>
                <w:lang w:val="sk-SK"/>
              </w:rPr>
              <w:t xml:space="preserve">Realizáciou projektu sa žiadateľ zaviaže zvýšiť počet pracovných miest súvisiacich s projektom </w:t>
            </w:r>
            <w:r>
              <w:rPr>
                <w:rFonts w:ascii="Times New Roman" w:hAnsi="Times New Roman" w:cs="Times New Roman"/>
                <w:sz w:val="24"/>
                <w:szCs w:val="24"/>
                <w:lang w:val="sk-SK"/>
              </w:rPr>
              <w:t xml:space="preserve">vždy </w:t>
            </w:r>
            <w:r w:rsidRPr="00C842FC">
              <w:rPr>
                <w:rFonts w:ascii="Times New Roman" w:hAnsi="Times New Roman" w:cs="Times New Roman"/>
                <w:sz w:val="24"/>
                <w:szCs w:val="24"/>
                <w:lang w:val="sk-SK"/>
              </w:rPr>
              <w:t>minimálne na 2 roky a to najneskôr do 6 mesiacov od doby realizácie investície</w:t>
            </w:r>
            <w:r>
              <w:rPr>
                <w:rFonts w:ascii="Times New Roman" w:hAnsi="Times New Roman" w:cs="Times New Roman"/>
                <w:sz w:val="24"/>
                <w:szCs w:val="24"/>
                <w:lang w:val="sk-SK"/>
              </w:rPr>
              <w:t>:</w:t>
            </w:r>
          </w:p>
          <w:p w:rsidR="00AB209B"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a) o </w:t>
            </w:r>
            <w:r w:rsidRPr="00C842FC">
              <w:rPr>
                <w:rFonts w:ascii="Times New Roman" w:hAnsi="Times New Roman" w:cs="Times New Roman"/>
                <w:sz w:val="24"/>
                <w:szCs w:val="24"/>
                <w:lang w:val="sk-SK"/>
              </w:rPr>
              <w:t xml:space="preserve">1 zamestnanca </w:t>
            </w:r>
          </w:p>
          <w:p w:rsidR="00AB209B"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b) o 2</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zamestnancov</w:t>
            </w:r>
          </w:p>
          <w:p w:rsidR="00AB209B" w:rsidRPr="00C842FC"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c) o 3</w:t>
            </w:r>
            <w:r w:rsidRPr="00C842FC">
              <w:rPr>
                <w:rFonts w:ascii="Times New Roman" w:hAnsi="Times New Roman" w:cs="Times New Roman"/>
                <w:sz w:val="24"/>
                <w:szCs w:val="24"/>
                <w:lang w:val="sk-SK"/>
              </w:rPr>
              <w:t xml:space="preserve"> </w:t>
            </w:r>
            <w:r>
              <w:rPr>
                <w:rFonts w:ascii="Times New Roman" w:hAnsi="Times New Roman" w:cs="Times New Roman"/>
                <w:sz w:val="24"/>
                <w:szCs w:val="24"/>
                <w:lang w:val="sk-SK"/>
              </w:rPr>
              <w:t>a viac zamestnancov</w:t>
            </w:r>
          </w:p>
        </w:tc>
        <w:tc>
          <w:tcPr>
            <w:tcW w:w="750" w:type="dxa"/>
          </w:tcPr>
          <w:p w:rsidR="00AB209B" w:rsidRDefault="00AB209B" w:rsidP="00AB209B">
            <w:pPr>
              <w:spacing w:line="276" w:lineRule="auto"/>
              <w:jc w:val="both"/>
              <w:rPr>
                <w:rFonts w:ascii="Times New Roman" w:hAnsi="Times New Roman" w:cs="Times New Roman"/>
                <w:sz w:val="24"/>
                <w:szCs w:val="24"/>
                <w:lang w:val="sk-SK"/>
              </w:rPr>
            </w:pPr>
          </w:p>
          <w:p w:rsidR="00AB209B" w:rsidRDefault="00AB209B" w:rsidP="00AB209B">
            <w:pPr>
              <w:spacing w:line="276" w:lineRule="auto"/>
              <w:jc w:val="both"/>
              <w:rPr>
                <w:rFonts w:ascii="Times New Roman" w:hAnsi="Times New Roman" w:cs="Times New Roman"/>
                <w:sz w:val="24"/>
                <w:szCs w:val="24"/>
                <w:lang w:val="sk-SK"/>
              </w:rPr>
            </w:pPr>
          </w:p>
          <w:p w:rsidR="00AB209B" w:rsidRDefault="00AB209B" w:rsidP="00AB209B">
            <w:pPr>
              <w:spacing w:line="276" w:lineRule="auto"/>
              <w:jc w:val="both"/>
              <w:rPr>
                <w:rFonts w:ascii="Times New Roman" w:hAnsi="Times New Roman" w:cs="Times New Roman"/>
                <w:sz w:val="24"/>
                <w:szCs w:val="24"/>
                <w:lang w:val="sk-SK"/>
              </w:rPr>
            </w:pPr>
          </w:p>
          <w:p w:rsidR="00781C5B" w:rsidRDefault="00781C5B" w:rsidP="00AB209B">
            <w:pPr>
              <w:spacing w:line="276" w:lineRule="auto"/>
              <w:jc w:val="both"/>
              <w:rPr>
                <w:rFonts w:ascii="Times New Roman" w:hAnsi="Times New Roman" w:cs="Times New Roman"/>
                <w:sz w:val="24"/>
                <w:szCs w:val="24"/>
                <w:lang w:val="sk-SK"/>
              </w:rPr>
            </w:pPr>
          </w:p>
          <w:p w:rsidR="00781C5B" w:rsidRDefault="00781C5B" w:rsidP="00AB209B">
            <w:pPr>
              <w:spacing w:line="276" w:lineRule="auto"/>
              <w:jc w:val="both"/>
              <w:rPr>
                <w:rFonts w:ascii="Times New Roman" w:hAnsi="Times New Roman" w:cs="Times New Roman"/>
                <w:sz w:val="24"/>
                <w:szCs w:val="24"/>
                <w:lang w:val="sk-SK"/>
              </w:rPr>
            </w:pPr>
          </w:p>
          <w:p w:rsidR="00AB209B"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15</w:t>
            </w:r>
          </w:p>
          <w:p w:rsidR="00AB209B"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20</w:t>
            </w:r>
          </w:p>
          <w:p w:rsidR="00AB209B" w:rsidRDefault="00AB209B" w:rsidP="00AB209B">
            <w:pPr>
              <w:spacing w:line="276" w:lineRule="auto"/>
              <w:jc w:val="both"/>
              <w:rPr>
                <w:rFonts w:ascii="Times New Roman" w:hAnsi="Times New Roman" w:cs="Times New Roman"/>
                <w:sz w:val="24"/>
                <w:szCs w:val="24"/>
                <w:lang w:val="sk-SK"/>
              </w:rPr>
            </w:pPr>
            <w:r>
              <w:rPr>
                <w:rFonts w:ascii="Times New Roman" w:hAnsi="Times New Roman" w:cs="Times New Roman"/>
                <w:sz w:val="24"/>
                <w:szCs w:val="24"/>
                <w:lang w:val="sk-SK"/>
              </w:rPr>
              <w:t>25</w:t>
            </w:r>
          </w:p>
          <w:p w:rsidR="00AB209B" w:rsidRDefault="00AB209B" w:rsidP="00AB209B">
            <w:pPr>
              <w:spacing w:line="276" w:lineRule="auto"/>
              <w:jc w:val="both"/>
              <w:rPr>
                <w:rFonts w:ascii="Times New Roman" w:hAnsi="Times New Roman" w:cs="Times New Roman"/>
                <w:sz w:val="24"/>
                <w:szCs w:val="24"/>
                <w:lang w:val="sk-SK"/>
              </w:rPr>
            </w:pPr>
          </w:p>
          <w:p w:rsidR="00AB209B" w:rsidRDefault="00AB209B" w:rsidP="00AB209B">
            <w:pPr>
              <w:spacing w:line="276" w:lineRule="auto"/>
              <w:jc w:val="both"/>
              <w:rPr>
                <w:rFonts w:ascii="Times New Roman" w:hAnsi="Times New Roman" w:cs="Times New Roman"/>
                <w:sz w:val="24"/>
                <w:szCs w:val="24"/>
                <w:lang w:val="sk-SK"/>
              </w:rPr>
            </w:pPr>
          </w:p>
          <w:p w:rsidR="00AB209B" w:rsidRDefault="00AB209B" w:rsidP="00AB209B">
            <w:pPr>
              <w:spacing w:line="276" w:lineRule="auto"/>
              <w:jc w:val="both"/>
              <w:rPr>
                <w:rFonts w:ascii="Times New Roman" w:hAnsi="Times New Roman" w:cs="Times New Roman"/>
                <w:sz w:val="24"/>
                <w:szCs w:val="24"/>
                <w:lang w:val="sk-SK"/>
              </w:rPr>
            </w:pPr>
          </w:p>
          <w:p w:rsidR="00AB209B" w:rsidRPr="00C842FC" w:rsidRDefault="00AB209B" w:rsidP="00AB209B">
            <w:pPr>
              <w:spacing w:line="276" w:lineRule="auto"/>
              <w:jc w:val="both"/>
              <w:rPr>
                <w:rFonts w:ascii="Times New Roman" w:hAnsi="Times New Roman" w:cs="Times New Roman"/>
                <w:sz w:val="24"/>
                <w:szCs w:val="24"/>
                <w:lang w:val="sk-SK"/>
              </w:rPr>
            </w:pPr>
          </w:p>
        </w:tc>
        <w:tc>
          <w:tcPr>
            <w:tcW w:w="3645" w:type="dxa"/>
          </w:tcPr>
          <w:p w:rsidR="00AB209B" w:rsidRPr="00AB209B" w:rsidRDefault="00AB209B" w:rsidP="00AB209B">
            <w:pPr>
              <w:spacing w:line="276" w:lineRule="auto"/>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Vytvorenie pracovného miesta, ktoré</w:t>
            </w:r>
            <w:r w:rsidRPr="00AB209B">
              <w:rPr>
                <w:rFonts w:ascii="Times New Roman" w:hAnsi="Times New Roman" w:cs="Times New Roman"/>
                <w:b/>
                <w:sz w:val="20"/>
                <w:szCs w:val="20"/>
                <w:lang w:val="sk-SK"/>
              </w:rPr>
              <w:t xml:space="preserve"> </w:t>
            </w:r>
            <w:r w:rsidRPr="00AB209B">
              <w:rPr>
                <w:rFonts w:ascii="Times New Roman" w:hAnsi="Times New Roman" w:cs="Times New Roman"/>
                <w:sz w:val="20"/>
                <w:szCs w:val="20"/>
                <w:lang w:val="sk-SK"/>
              </w:rPr>
              <w:t xml:space="preserve">súvisí s projektom PRV SR 2014 – 2020  sa vykazuje ako miesto súvisiace so samotnou realizáciou projektu nie celkové miesto v podniku. Za počiatočný stav sa berie stav pred investíciou.  Pracovné miesto sa vytvára ako: </w:t>
            </w:r>
          </w:p>
          <w:p w:rsidR="00AB209B" w:rsidRPr="00AB209B" w:rsidRDefault="00AB209B" w:rsidP="00AB209B">
            <w:pPr>
              <w:pStyle w:val="Odsekzoznamu"/>
              <w:numPr>
                <w:ilvl w:val="0"/>
                <w:numId w:val="26"/>
              </w:numPr>
              <w:spacing w:line="276" w:lineRule="auto"/>
              <w:ind w:left="151" w:hanging="216"/>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pracovné miesto na celý úväzok t.j. minimálne 40 hodinový pracovný týždeň. Miesto sa musí vytvoriť najneskôr do 6 mesiacov od  predloženia záverečnej žiadosti o platbu alebo</w:t>
            </w:r>
          </w:p>
          <w:p w:rsidR="00AB209B" w:rsidRPr="00AB209B" w:rsidRDefault="00AB209B" w:rsidP="00AB209B">
            <w:pPr>
              <w:numPr>
                <w:ilvl w:val="0"/>
                <w:numId w:val="26"/>
              </w:numPr>
              <w:spacing w:line="276" w:lineRule="auto"/>
              <w:ind w:left="151" w:hanging="216"/>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rsidR="00AB209B" w:rsidRPr="00AB209B" w:rsidRDefault="00AB209B" w:rsidP="00AB209B">
            <w:pPr>
              <w:spacing w:line="276" w:lineRule="auto"/>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lastRenderedPageBreak/>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rsidR="00AB209B" w:rsidRPr="00AB209B" w:rsidRDefault="00AB209B" w:rsidP="00306975">
            <w:pPr>
              <w:numPr>
                <w:ilvl w:val="1"/>
                <w:numId w:val="32"/>
              </w:numPr>
              <w:spacing w:line="276" w:lineRule="auto"/>
              <w:ind w:left="151" w:hanging="219"/>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skončenia alebo premiestnenia výrobnej činnosti mimo oblasti programu,</w:t>
            </w:r>
          </w:p>
          <w:p w:rsidR="00AB209B" w:rsidRPr="00AB209B" w:rsidRDefault="00AB209B" w:rsidP="00306975">
            <w:pPr>
              <w:numPr>
                <w:ilvl w:val="1"/>
                <w:numId w:val="32"/>
              </w:numPr>
              <w:spacing w:line="276" w:lineRule="auto"/>
              <w:ind w:left="151" w:hanging="219"/>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 xml:space="preserve">zmeny vlastníctva položky infraštruktúry, ktorá poskytuje firme alebo orgánu verejnej moci neoprávnené zvýhodnenie, </w:t>
            </w:r>
          </w:p>
          <w:p w:rsidR="00AB209B" w:rsidRPr="00DF7A3D" w:rsidRDefault="00AB209B" w:rsidP="00AB209B">
            <w:pPr>
              <w:spacing w:line="276" w:lineRule="auto"/>
              <w:jc w:val="both"/>
              <w:rPr>
                <w:rFonts w:ascii="Times New Roman" w:hAnsi="Times New Roman" w:cs="Times New Roman"/>
                <w:sz w:val="20"/>
                <w:szCs w:val="20"/>
                <w:lang w:val="sk-SK"/>
              </w:rPr>
            </w:pPr>
            <w:r w:rsidRPr="00AB209B">
              <w:rPr>
                <w:rFonts w:ascii="Times New Roman" w:hAnsi="Times New Roman" w:cs="Times New Roman"/>
                <w:sz w:val="20"/>
                <w:szCs w:val="20"/>
                <w:lang w:val="sk-SK"/>
              </w:rPr>
              <w:t>podstatnej zmeny, ktorá ovplyvňuje jej povahu, ciele alebo podmienky realizácie, čo by spôsobilo narušenie jej pôvodných cieľov.</w:t>
            </w:r>
            <w:r w:rsidRPr="00DF7A3D">
              <w:rPr>
                <w:rFonts w:ascii="Times New Roman" w:hAnsi="Times New Roman" w:cs="Times New Roman"/>
                <w:sz w:val="20"/>
                <w:szCs w:val="20"/>
                <w:lang w:val="sk-SK"/>
              </w:rPr>
              <w:t xml:space="preserve"> </w:t>
            </w:r>
          </w:p>
        </w:tc>
      </w:tr>
      <w:tr w:rsidR="00AE1530" w:rsidRPr="00C842FC" w:rsidTr="00AB209B">
        <w:tc>
          <w:tcPr>
            <w:tcW w:w="5098" w:type="dxa"/>
            <w:gridSpan w:val="2"/>
            <w:vAlign w:val="center"/>
          </w:tcPr>
          <w:p w:rsidR="00AE1530" w:rsidRPr="00C842FC" w:rsidRDefault="00AE1530" w:rsidP="007A572D">
            <w:pPr>
              <w:spacing w:line="276" w:lineRule="auto"/>
              <w:jc w:val="both"/>
              <w:rPr>
                <w:rFonts w:ascii="Times New Roman" w:hAnsi="Times New Roman" w:cs="Times New Roman"/>
                <w:b/>
                <w:sz w:val="24"/>
                <w:szCs w:val="24"/>
                <w:lang w:val="sk-SK"/>
              </w:rPr>
            </w:pPr>
            <w:r w:rsidRPr="00C842FC">
              <w:rPr>
                <w:rFonts w:ascii="Times New Roman" w:hAnsi="Times New Roman" w:cs="Times New Roman"/>
                <w:b/>
                <w:sz w:val="24"/>
                <w:szCs w:val="24"/>
                <w:lang w:val="sk-SK"/>
              </w:rPr>
              <w:lastRenderedPageBreak/>
              <w:t>Spolu maximálne</w:t>
            </w:r>
          </w:p>
        </w:tc>
        <w:tc>
          <w:tcPr>
            <w:tcW w:w="750" w:type="dxa"/>
            <w:vAlign w:val="center"/>
          </w:tcPr>
          <w:p w:rsidR="00AE1530" w:rsidRPr="00C842FC" w:rsidRDefault="00AE1530" w:rsidP="007A572D">
            <w:pPr>
              <w:spacing w:line="276" w:lineRule="auto"/>
              <w:jc w:val="both"/>
              <w:rPr>
                <w:rFonts w:ascii="Times New Roman" w:hAnsi="Times New Roman" w:cs="Times New Roman"/>
                <w:b/>
                <w:sz w:val="24"/>
                <w:szCs w:val="24"/>
                <w:lang w:val="sk-SK"/>
              </w:rPr>
            </w:pPr>
            <w:r w:rsidRPr="00FB0733">
              <w:rPr>
                <w:rFonts w:ascii="Times New Roman" w:hAnsi="Times New Roman" w:cs="Times New Roman"/>
                <w:b/>
                <w:sz w:val="24"/>
                <w:szCs w:val="24"/>
                <w:lang w:val="sk-SK"/>
              </w:rPr>
              <w:t>100</w:t>
            </w:r>
          </w:p>
        </w:tc>
        <w:tc>
          <w:tcPr>
            <w:tcW w:w="3645" w:type="dxa"/>
          </w:tcPr>
          <w:p w:rsidR="00AE1530" w:rsidRPr="00AE1530" w:rsidRDefault="00AE1530" w:rsidP="007A572D">
            <w:pPr>
              <w:spacing w:line="276" w:lineRule="auto"/>
              <w:jc w:val="both"/>
              <w:rPr>
                <w:rFonts w:ascii="Times New Roman" w:hAnsi="Times New Roman" w:cs="Times New Roman"/>
                <w:b/>
                <w:sz w:val="20"/>
                <w:szCs w:val="20"/>
                <w:lang w:val="sk-SK"/>
              </w:rPr>
            </w:pPr>
          </w:p>
        </w:tc>
      </w:tr>
    </w:tbl>
    <w:p w:rsidR="00FB3471" w:rsidRDefault="00FB3471" w:rsidP="00FB3471">
      <w:pPr>
        <w:spacing w:after="0" w:line="276" w:lineRule="auto"/>
        <w:jc w:val="both"/>
        <w:rPr>
          <w:rFonts w:ascii="Times New Roman" w:hAnsi="Times New Roman" w:cs="Times New Roman"/>
          <w:sz w:val="24"/>
          <w:szCs w:val="24"/>
          <w:lang w:val="sk-SK"/>
        </w:rPr>
      </w:pPr>
    </w:p>
    <w:p w:rsidR="0067099F" w:rsidRDefault="0067099F" w:rsidP="0067099F">
      <w:pPr>
        <w:spacing w:after="0" w:line="276" w:lineRule="auto"/>
        <w:jc w:val="both"/>
        <w:rPr>
          <w:rFonts w:ascii="Times New Roman" w:hAnsi="Times New Roman" w:cs="Times New Roman"/>
          <w:sz w:val="24"/>
          <w:szCs w:val="24"/>
          <w:lang w:val="sk-SK"/>
        </w:rPr>
      </w:pPr>
      <w:r w:rsidRPr="00584BAC">
        <w:rPr>
          <w:rFonts w:ascii="Times New Roman" w:hAnsi="Times New Roman" w:cs="Times New Roman"/>
          <w:sz w:val="24"/>
          <w:szCs w:val="24"/>
          <w:lang w:val="sk-SK"/>
        </w:rPr>
        <w:t>Minimálna hranica požadovaných bodov je</w:t>
      </w:r>
      <w:r>
        <w:rPr>
          <w:rFonts w:ascii="Times New Roman" w:hAnsi="Times New Roman" w:cs="Times New Roman"/>
          <w:sz w:val="24"/>
          <w:szCs w:val="24"/>
          <w:lang w:val="sk-SK"/>
        </w:rPr>
        <w:t xml:space="preserve"> 40</w:t>
      </w:r>
      <w:r w:rsidR="006C2298">
        <w:rPr>
          <w:rFonts w:ascii="Times New Roman" w:hAnsi="Times New Roman" w:cs="Times New Roman"/>
          <w:sz w:val="24"/>
          <w:szCs w:val="24"/>
          <w:lang w:val="sk-SK"/>
        </w:rPr>
        <w:t>.</w:t>
      </w:r>
    </w:p>
    <w:p w:rsidR="0067099F" w:rsidRDefault="0067099F" w:rsidP="00FB3471">
      <w:pPr>
        <w:spacing w:after="0" w:line="276" w:lineRule="auto"/>
        <w:jc w:val="both"/>
        <w:rPr>
          <w:rFonts w:ascii="Times New Roman" w:eastAsia="SimSun" w:hAnsi="Times New Roman" w:cs="Mangal"/>
          <w:b/>
          <w:kern w:val="3"/>
          <w:sz w:val="24"/>
          <w:szCs w:val="24"/>
          <w:lang w:val="sk-SK" w:eastAsia="zh-CN" w:bidi="hi-IN"/>
        </w:rPr>
      </w:pPr>
    </w:p>
    <w:p w:rsidR="0067099F" w:rsidRDefault="0067099F" w:rsidP="00FB3471">
      <w:pPr>
        <w:spacing w:after="0" w:line="276" w:lineRule="auto"/>
        <w:jc w:val="both"/>
        <w:rPr>
          <w:rFonts w:ascii="Times New Roman" w:eastAsia="SimSun" w:hAnsi="Times New Roman" w:cs="Mangal"/>
          <w:b/>
          <w:kern w:val="3"/>
          <w:sz w:val="24"/>
          <w:szCs w:val="24"/>
          <w:lang w:val="sk-SK" w:eastAsia="zh-CN" w:bidi="hi-IN"/>
        </w:rPr>
      </w:pPr>
    </w:p>
    <w:p w:rsidR="00FB3471" w:rsidRPr="00FB3471" w:rsidRDefault="00FB3471" w:rsidP="00FB3471">
      <w:pPr>
        <w:spacing w:after="0" w:line="276" w:lineRule="auto"/>
        <w:jc w:val="both"/>
        <w:rPr>
          <w:rFonts w:ascii="Times New Roman" w:eastAsia="SimSun" w:hAnsi="Times New Roman" w:cs="Mangal"/>
          <w:kern w:val="3"/>
          <w:sz w:val="24"/>
          <w:szCs w:val="24"/>
          <w:lang w:val="sk-SK" w:eastAsia="zh-CN" w:bidi="hi-IN"/>
        </w:rPr>
      </w:pPr>
      <w:r w:rsidRPr="00FB3471">
        <w:rPr>
          <w:rFonts w:ascii="Times New Roman" w:eastAsia="SimSun" w:hAnsi="Times New Roman" w:cs="Mangal"/>
          <w:b/>
          <w:kern w:val="3"/>
          <w:sz w:val="24"/>
          <w:szCs w:val="24"/>
          <w:lang w:val="sk-SK" w:eastAsia="zh-CN" w:bidi="hi-IN"/>
        </w:rPr>
        <w:t>Rozlišovacie kritériá (</w:t>
      </w:r>
      <w:r w:rsidRPr="00FB3471">
        <w:rPr>
          <w:rFonts w:ascii="Times New Roman" w:eastAsia="SimSun" w:hAnsi="Times New Roman" w:cs="Mangal"/>
          <w:kern w:val="3"/>
          <w:sz w:val="24"/>
          <w:szCs w:val="24"/>
          <w:lang w:val="sk-SK" w:eastAsia="zh-CN" w:bidi="hi-IN"/>
        </w:rPr>
        <w:t>rozhodujú v uvedenom poradí v prípade rovnosti počtu bodov):</w:t>
      </w:r>
    </w:p>
    <w:p w:rsidR="001F2EE8" w:rsidRPr="001F2EE8" w:rsidRDefault="001F2EE8" w:rsidP="007A572D">
      <w:pPr>
        <w:pStyle w:val="Odsekzoznamu"/>
        <w:numPr>
          <w:ilvl w:val="0"/>
          <w:numId w:val="5"/>
        </w:numPr>
        <w:spacing w:after="0" w:line="276" w:lineRule="auto"/>
        <w:ind w:left="426"/>
        <w:jc w:val="both"/>
        <w:rPr>
          <w:rFonts w:ascii="Times New Roman" w:eastAsia="SimSun" w:hAnsi="Times New Roman" w:cs="Mangal"/>
          <w:kern w:val="3"/>
          <w:sz w:val="24"/>
          <w:szCs w:val="24"/>
          <w:lang w:val="sk-SK" w:eastAsia="zh-CN" w:bidi="hi-IN"/>
        </w:rPr>
      </w:pPr>
      <w:r w:rsidRPr="001F2EE8">
        <w:rPr>
          <w:rFonts w:ascii="Times New Roman" w:hAnsi="Times New Roman" w:cs="Times New Roman"/>
          <w:sz w:val="24"/>
          <w:szCs w:val="24"/>
          <w:lang w:val="sk-SK"/>
        </w:rPr>
        <w:t>Vyšší počet vytvorených pracovných miest</w:t>
      </w:r>
    </w:p>
    <w:p w:rsidR="001F2EE8" w:rsidRPr="00D128D8" w:rsidRDefault="001F2EE8" w:rsidP="007A572D">
      <w:pPr>
        <w:pStyle w:val="Odsekzoznamu"/>
        <w:numPr>
          <w:ilvl w:val="0"/>
          <w:numId w:val="5"/>
        </w:numPr>
        <w:spacing w:after="0" w:line="276" w:lineRule="auto"/>
        <w:ind w:left="426"/>
        <w:jc w:val="both"/>
        <w:rPr>
          <w:rFonts w:ascii="Times New Roman" w:eastAsia="SimSun" w:hAnsi="Times New Roman" w:cs="Mangal"/>
          <w:kern w:val="3"/>
          <w:sz w:val="24"/>
          <w:szCs w:val="24"/>
          <w:lang w:val="sk-SK" w:eastAsia="zh-CN" w:bidi="hi-IN"/>
        </w:rPr>
      </w:pPr>
      <w:r w:rsidRPr="00C842FC">
        <w:rPr>
          <w:rFonts w:ascii="Times New Roman" w:hAnsi="Times New Roman" w:cs="Times New Roman"/>
          <w:sz w:val="24"/>
          <w:szCs w:val="24"/>
          <w:lang w:val="sk-SK"/>
        </w:rPr>
        <w:t>Súčasťou investície je zavedenie inovatívnej technológie</w:t>
      </w:r>
    </w:p>
    <w:p w:rsidR="001F2EE8" w:rsidRPr="001F2EE8" w:rsidRDefault="001F2EE8" w:rsidP="007A572D">
      <w:pPr>
        <w:pStyle w:val="Odsekzoznamu"/>
        <w:numPr>
          <w:ilvl w:val="0"/>
          <w:numId w:val="5"/>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rieši uvedenie nových inovatívnych produktov na regionálny trh</w:t>
      </w:r>
    </w:p>
    <w:p w:rsidR="001F2EE8" w:rsidRPr="001F2EE8" w:rsidRDefault="001F2EE8" w:rsidP="007A572D">
      <w:pPr>
        <w:pStyle w:val="Odsekzoznamu"/>
        <w:numPr>
          <w:ilvl w:val="0"/>
          <w:numId w:val="5"/>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je zameraný na výrobu biomasy</w:t>
      </w:r>
    </w:p>
    <w:p w:rsidR="001F2EE8" w:rsidRPr="00D128D8" w:rsidRDefault="001F2EE8" w:rsidP="007A572D">
      <w:pPr>
        <w:pStyle w:val="Odsekzoznamu"/>
        <w:numPr>
          <w:ilvl w:val="0"/>
          <w:numId w:val="5"/>
        </w:numPr>
        <w:spacing w:after="0" w:line="276" w:lineRule="auto"/>
        <w:ind w:left="426"/>
        <w:jc w:val="both"/>
        <w:rPr>
          <w:rFonts w:ascii="Times New Roman" w:eastAsia="SimSun" w:hAnsi="Times New Roman" w:cs="Mangal"/>
          <w:kern w:val="3"/>
          <w:sz w:val="24"/>
          <w:szCs w:val="24"/>
          <w:lang w:val="sk-SK" w:eastAsia="zh-CN" w:bidi="hi-IN"/>
        </w:rPr>
      </w:pPr>
      <w:r>
        <w:rPr>
          <w:rFonts w:ascii="Times New Roman" w:hAnsi="Times New Roman" w:cs="Times New Roman"/>
          <w:sz w:val="24"/>
          <w:szCs w:val="24"/>
          <w:lang w:val="sk-SK"/>
        </w:rPr>
        <w:t>Projekt má znaky integrovaného projektu (napr. má dokázateľnú prepojiteľnosť na iné projekty) alebo synergický efekt</w:t>
      </w:r>
    </w:p>
    <w:p w:rsidR="000E3CD3" w:rsidRDefault="000E3CD3"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306975" w:rsidRDefault="00306975" w:rsidP="00FB3471">
      <w:pPr>
        <w:spacing w:after="120" w:line="276" w:lineRule="auto"/>
        <w:jc w:val="both"/>
        <w:rPr>
          <w:rFonts w:ascii="Times New Roman" w:hAnsi="Times New Roman" w:cs="Times New Roman"/>
          <w:b/>
          <w:sz w:val="28"/>
          <w:szCs w:val="28"/>
          <w:lang w:val="sk-SK"/>
        </w:rPr>
      </w:pPr>
    </w:p>
    <w:p w:rsidR="00781C5B" w:rsidRDefault="007B7C2F" w:rsidP="00FB3471">
      <w:pPr>
        <w:spacing w:after="120" w:line="276" w:lineRule="auto"/>
        <w:jc w:val="both"/>
        <w:rPr>
          <w:rFonts w:ascii="Times New Roman" w:hAnsi="Times New Roman" w:cs="Times New Roman"/>
          <w:b/>
          <w:sz w:val="28"/>
          <w:szCs w:val="28"/>
          <w:lang w:val="sk-SK"/>
        </w:rPr>
      </w:pPr>
      <w:r w:rsidRPr="007B7C2F">
        <w:rPr>
          <w:rFonts w:ascii="Times New Roman" w:hAnsi="Times New Roman" w:cs="Times New Roman"/>
          <w:b/>
          <w:sz w:val="28"/>
          <w:szCs w:val="28"/>
          <w:lang w:val="sk-SK"/>
        </w:rPr>
        <w:lastRenderedPageBreak/>
        <w:t>Kritérium hodnotenie kvality projektu pre všetky podopatrenia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039"/>
        <w:gridCol w:w="1474"/>
      </w:tblGrid>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bookmarkStart w:id="0" w:name="_GoBack"/>
            <w:r w:rsidRPr="00306975">
              <w:rPr>
                <w:b/>
                <w:bCs/>
                <w:lang w:val="sk-SK"/>
              </w:rPr>
              <w:t>Hodnotenie kvality projektu</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lang w:val="sk-SK"/>
              </w:rPr>
              <w:t>8. A Vhodnosť, účelnosť a komplexnosť projektu, reálnosť dosiahnutia cieľov projektu</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lang w:val="sk-SK"/>
              </w:rPr>
              <w:t>8 A. 1 Zabezpečenie komplexného prístupu, vhodnosti a účelnosti</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Rozpätie</w:t>
            </w:r>
          </w:p>
        </w:tc>
        <w:tc>
          <w:tcPr>
            <w:tcW w:w="6039"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Popis</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Body</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Dobrý</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Cieľ je dostatočne identifikovaný. Účel je dodržaný.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0</w:t>
            </w:r>
          </w:p>
        </w:tc>
      </w:tr>
      <w:tr w:rsidR="007B7C2F" w:rsidRPr="00306975" w:rsidTr="005A36FC">
        <w:trPr>
          <w:cantSplit/>
          <w:trHeight w:val="312"/>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Veľmi dobrý</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Cieľ projektu je definovaný v súvislosti s komplexným riešením u žiadateľa. Popisom je preukázaná vhodnosť a účelnosť projektu v nadväznosti na danú hustotu obyvateľstva a prírodné podmienky.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1</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Vynikajúci</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Cieľ projektu je jednoznačne a veľmi dobre definovaný v súvislosti s komplexným riešením u žiadateľa s evidentným zlepšením v nadväznosti na primárny cieľ projektu. Jednotlivé činnosti a aktivity komplexne riešia požadovaný stav. Popisom je preukázaná vynikajúca vhodnosť a účelnosť projektu v nadväznosti na danú hustotu obyvateľstva a prírodné podmienky.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2</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shd w:val="clear" w:color="auto" w:fill="92D050"/>
                <w:lang w:val="sk-SK"/>
              </w:rPr>
              <w:t>B Spôsob realizácie projektu, uskutočniteľnosť a harmonogram</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Rozpätie</w:t>
            </w:r>
          </w:p>
        </w:tc>
        <w:tc>
          <w:tcPr>
            <w:tcW w:w="6039"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Popis</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Body</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Dobrý</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Činnosti projektu a spôsob realizácie je primerane stanovený a popísaný, postup realizácie má logickú nadväznosť. Existujú predpoklady, že cieľ projektu by mohol byť dobre naplnený. Projekt definuje riziká a berie do úvahy skutočnosti, ktoré môžu mať vplyv na jeho realizáciu. Riziká sú eliminované čiastočne. Časový harmonogram realizácie aktivít nie je stanovený ideálne, pravdepodobne budú vyžadované aspoň minimálne zmeny (harmonogramu, činností, rozpočtu).</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0</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Veľmi dobrý</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Činnosti projektu a spôsob realizácie je veľmi dobre stanovený a popísaný, postup realizácie má logickú nadväznosť. Existujú predpoklady, že cieľ projektu bude naplnený. Projekt definuje riziká a berie do úvahy všetky skutočnosti, ktoré môžu mať vplyv na jeho realizáciu. Riziká sú eliminované. Časový harmonogram realizácie aktivít je stanovený veľmi reálne a nie je identifikovaný žiadny problém s realizáciou projektu.</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1</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Vynikajúci</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Všetky činnosti projektu sú reálne stanovené, dostatočne podrobne popísané a majú logickú nadväznosť. Spôsob a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 Časový harmonogram a postupnosť všetkých činností je stanovený reálne a je predpoklad úspešného naplnenia cieľov projektu v zmysle predloženého časového harmonogramu. V prípade, že sú identifikované riziká nedodržania harmonogramu, je plne zabezpečená ich eliminácia.</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2</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lang w:val="sk-SK"/>
              </w:rPr>
              <w:t>C Rozpočet a nákladová efektívnosť, realizovateľnosť projektu z finančného hľadiska</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Rozpätie</w:t>
            </w:r>
          </w:p>
        </w:tc>
        <w:tc>
          <w:tcPr>
            <w:tcW w:w="6039"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Popis</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Body</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Dobré</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Rozpočet projektu pokrýva realizáciu všetkých činností. Žiadateľ má zabezpečené dostatočné zdroje na zabezpečenie úspešnej realizácie. Rozpočet neobsahuje matematické chyby.</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0</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lastRenderedPageBreak/>
              <w:t>Veľmi dobré</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Rozpočet projektu veľmi dobre zabezpečuje realizáciu projektu, reálne odpovedá zabezpečovaným činnostiam, rozpočet je bez chýb. Zároveň pokrýva riziká spojené s realizáciou.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1</w:t>
            </w:r>
          </w:p>
        </w:tc>
      </w:tr>
      <w:tr w:rsidR="007B7C2F" w:rsidRPr="00306975" w:rsidTr="005A36FC">
        <w:trPr>
          <w:cantSplit/>
          <w:trHeight w:val="312"/>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Vynikajúce</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Rozpočet projektu vynikajúco pokrýva realizáciu všetkých projektovaných činností. Z hľadiska efektívnosti vynaložených zdrojov maximálne zohľadňuje danosti danej obce. Žiadateľ má zabezpečené dostatočné zdroje na zabezpečenie úspešnej realizácie. Rozpočet neobsahuje matematické chyby. Zároveň eliminuje prípadné riziká spojené s realizáciou.</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2</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lang w:val="sk-SK"/>
              </w:rPr>
              <w:t>.D Administratívna, odborná a technická kapacita žiadateľa</w:t>
            </w:r>
          </w:p>
        </w:tc>
      </w:tr>
      <w:tr w:rsidR="007B7C2F" w:rsidRPr="00306975" w:rsidTr="005A36FC">
        <w:trPr>
          <w:trHeight w:val="144"/>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7B7C2F" w:rsidRPr="00306975" w:rsidRDefault="007B7C2F" w:rsidP="007B7C2F">
            <w:pPr>
              <w:autoSpaceDE w:val="0"/>
              <w:autoSpaceDN w:val="0"/>
              <w:adjustRightInd w:val="0"/>
              <w:spacing w:after="0"/>
              <w:contextualSpacing/>
              <w:jc w:val="center"/>
              <w:rPr>
                <w:lang w:val="sk-SK"/>
              </w:rPr>
            </w:pPr>
            <w:r w:rsidRPr="00306975">
              <w:rPr>
                <w:b/>
                <w:bCs/>
                <w:lang w:val="sk-SK"/>
              </w:rPr>
              <w:t>D.1 Preukázateľnosť dostatočných odborných skúsenosti žiadateľa</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Rozpätie</w:t>
            </w:r>
          </w:p>
        </w:tc>
        <w:tc>
          <w:tcPr>
            <w:tcW w:w="6039"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Popis</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Body</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Dobrá</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Žiadateľ má sám alebo s pomocou iných osôb skúsenosti s realizáciou činností v príslušnej oblasti. Zároveň vie preukázať aj odbornú spôsobilosť na primerané zabezpečenie požadovaných činností sám resp. prostredníctvom iných osôb, ktoré na základe uzatvorených zmluvných vzťahov bude využívať na realizáciu projektu.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0</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Veľmi dobra</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Žiadateľ sám alebo s pomocou iných osôb má veľmi dobré skúsenosti s realizáciou činností v príslušnej oblasti. Zároveň vie sám resp. prostredníctvom iných osôb, ktoré na základe uzatvorených zmluvných vzťahov bude využívať na realizáciu projektu preukázať aj odbornú a technickú spôsobilosť na veľmi dobré zabezpečenie požadovaných činností a realizácie projektu.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1</w:t>
            </w:r>
          </w:p>
        </w:tc>
      </w:tr>
      <w:tr w:rsidR="007B7C2F" w:rsidRPr="00306975" w:rsidTr="005A36FC">
        <w:trPr>
          <w:cantSplit/>
          <w:trHeight w:val="144"/>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Vynikajúca</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Žiadateľ sám alebo s pomocou iných osôb má vynikajúce odborné skúsenosti v príslušnej oblasti resp. vie dokladovať vynikajúcu schopnosť zabezpečiť realizáciu investície z technickej a odbornej stránky prostredníctvom deklarovaných skúseností sám resp. prostredníctvom iných osôb, ktoré na základe uzatvorených zmluvných vzťahov bude využívať na realizáciu projektu.  </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2</w:t>
            </w:r>
          </w:p>
        </w:tc>
      </w:tr>
      <w:tr w:rsidR="007B7C2F" w:rsidRPr="00306975" w:rsidTr="005A36FC">
        <w:trPr>
          <w:trHeight w:val="207"/>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bCs/>
                <w:lang w:val="sk-SK"/>
              </w:rPr>
              <w:t>E Udržateľnosť projektu</w:t>
            </w:r>
          </w:p>
        </w:tc>
      </w:tr>
      <w:tr w:rsidR="007B7C2F" w:rsidRPr="00306975" w:rsidTr="005A36FC">
        <w:trPr>
          <w:trHeight w:val="196"/>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C2D69B"/>
            <w:vAlign w:val="center"/>
          </w:tcPr>
          <w:p w:rsidR="007B7C2F" w:rsidRPr="00306975" w:rsidRDefault="007B7C2F" w:rsidP="007B7C2F">
            <w:pPr>
              <w:autoSpaceDE w:val="0"/>
              <w:autoSpaceDN w:val="0"/>
              <w:adjustRightInd w:val="0"/>
              <w:spacing w:after="0"/>
              <w:contextualSpacing/>
              <w:jc w:val="center"/>
              <w:rPr>
                <w:b/>
                <w:bCs/>
                <w:lang w:val="sk-SK"/>
              </w:rPr>
            </w:pPr>
            <w:r w:rsidRPr="00306975">
              <w:rPr>
                <w:b/>
                <w:lang w:val="sk-SK"/>
              </w:rPr>
              <w:t>8.E.1 Finančná, technologická a technická udržateľnosť výsledkov projektu</w:t>
            </w:r>
          </w:p>
        </w:tc>
      </w:tr>
      <w:tr w:rsidR="007B7C2F" w:rsidRPr="00306975" w:rsidTr="005A36FC">
        <w:trPr>
          <w:cantSplit/>
          <w:trHeight w:val="416"/>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Rozpätie</w:t>
            </w:r>
          </w:p>
        </w:tc>
        <w:tc>
          <w:tcPr>
            <w:tcW w:w="6039"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Popis</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b/>
                <w:bCs/>
                <w:lang w:val="sk-SK"/>
              </w:rPr>
              <w:t>Body</w:t>
            </w:r>
          </w:p>
        </w:tc>
      </w:tr>
      <w:tr w:rsidR="007B7C2F" w:rsidRPr="00306975" w:rsidTr="005A36FC">
        <w:trPr>
          <w:cantSplit/>
          <w:trHeight w:val="712"/>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Dobrá</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0</w:t>
            </w:r>
          </w:p>
        </w:tc>
      </w:tr>
      <w:tr w:rsidR="007B7C2F" w:rsidRPr="00306975" w:rsidTr="005A36FC">
        <w:trPr>
          <w:cantSplit/>
          <w:trHeight w:val="1108"/>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Veľmi dobra</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1</w:t>
            </w:r>
          </w:p>
        </w:tc>
      </w:tr>
      <w:tr w:rsidR="007B7C2F" w:rsidRPr="00306975" w:rsidTr="005A36FC">
        <w:trPr>
          <w:cantSplit/>
          <w:trHeight w:val="983"/>
          <w:jc w:val="center"/>
        </w:trPr>
        <w:tc>
          <w:tcPr>
            <w:tcW w:w="1413"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b/>
                <w:bCs/>
                <w:lang w:val="sk-SK"/>
              </w:rPr>
            </w:pPr>
            <w:r w:rsidRPr="00306975">
              <w:rPr>
                <w:rFonts w:ascii="Times New Roman" w:hAnsi="Times New Roman" w:cs="Times New Roman"/>
                <w:lang w:val="sk-SK"/>
              </w:rPr>
              <w:t>Vynikajúca</w:t>
            </w:r>
          </w:p>
        </w:tc>
        <w:tc>
          <w:tcPr>
            <w:tcW w:w="6039" w:type="dxa"/>
            <w:tcBorders>
              <w:top w:val="single" w:sz="4" w:space="0" w:color="auto"/>
              <w:left w:val="single" w:sz="4" w:space="0" w:color="auto"/>
              <w:bottom w:val="single" w:sz="4" w:space="0" w:color="auto"/>
              <w:right w:val="single" w:sz="4" w:space="0" w:color="auto"/>
            </w:tcBorders>
          </w:tcPr>
          <w:p w:rsidR="007B7C2F" w:rsidRPr="00306975" w:rsidRDefault="007B7C2F" w:rsidP="007B7C2F">
            <w:pPr>
              <w:spacing w:after="0" w:line="240" w:lineRule="auto"/>
              <w:rPr>
                <w:rFonts w:ascii="Times New Roman" w:hAnsi="Times New Roman" w:cs="Times New Roman"/>
                <w:lang w:val="sk-SK"/>
              </w:rPr>
            </w:pPr>
            <w:r w:rsidRPr="00306975">
              <w:rPr>
                <w:rFonts w:ascii="Times New Roman" w:hAnsi="Times New Roman" w:cs="Times New Roman"/>
                <w:lang w:val="sk-SK"/>
              </w:rPr>
              <w:t>Žiadateľ má stabilné a dostatočné zdroje financovania. Projekt je v súlade s trendmi vývoja v príslušnej oblasti. Finančná udržateľnosť výsledkov projektu je veľmi dobrá a presne popísaná. Všetky riziká sú vynikajúco eliminované. Sú použité najmodernejšie technológie a techniky.</w:t>
            </w:r>
          </w:p>
        </w:tc>
        <w:tc>
          <w:tcPr>
            <w:tcW w:w="1474" w:type="dxa"/>
            <w:tcBorders>
              <w:top w:val="single" w:sz="4" w:space="0" w:color="auto"/>
              <w:left w:val="single" w:sz="4" w:space="0" w:color="auto"/>
              <w:bottom w:val="single" w:sz="4" w:space="0" w:color="auto"/>
              <w:right w:val="single" w:sz="4" w:space="0" w:color="auto"/>
            </w:tcBorders>
            <w:vAlign w:val="center"/>
          </w:tcPr>
          <w:p w:rsidR="007B7C2F" w:rsidRPr="00306975" w:rsidRDefault="007B7C2F" w:rsidP="007B7C2F">
            <w:pPr>
              <w:spacing w:after="0" w:line="240" w:lineRule="auto"/>
              <w:jc w:val="center"/>
              <w:rPr>
                <w:rFonts w:ascii="Times New Roman" w:hAnsi="Times New Roman" w:cs="Times New Roman"/>
                <w:lang w:val="sk-SK"/>
              </w:rPr>
            </w:pPr>
            <w:r w:rsidRPr="00306975">
              <w:rPr>
                <w:rFonts w:ascii="Times New Roman" w:hAnsi="Times New Roman" w:cs="Times New Roman"/>
                <w:lang w:val="sk-SK"/>
              </w:rPr>
              <w:t>2</w:t>
            </w:r>
          </w:p>
        </w:tc>
      </w:tr>
      <w:bookmarkEnd w:id="0"/>
    </w:tbl>
    <w:p w:rsidR="007B7C2F" w:rsidRDefault="007B7C2F" w:rsidP="00FB3471">
      <w:pPr>
        <w:spacing w:after="120" w:line="276" w:lineRule="auto"/>
        <w:jc w:val="both"/>
        <w:rPr>
          <w:rFonts w:ascii="Times New Roman" w:hAnsi="Times New Roman" w:cs="Times New Roman"/>
          <w:b/>
          <w:sz w:val="28"/>
          <w:szCs w:val="28"/>
          <w:lang w:val="sk-SK"/>
        </w:rPr>
      </w:pPr>
    </w:p>
    <w:sectPr w:rsidR="007B7C2F" w:rsidSect="00781C5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A6" w:rsidRDefault="00731AA6" w:rsidP="00094CB3">
      <w:pPr>
        <w:spacing w:after="0" w:line="240" w:lineRule="auto"/>
      </w:pPr>
      <w:r>
        <w:separator/>
      </w:r>
    </w:p>
  </w:endnote>
  <w:endnote w:type="continuationSeparator" w:id="0">
    <w:p w:rsidR="00731AA6" w:rsidRDefault="00731AA6" w:rsidP="0009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A6" w:rsidRDefault="00731AA6" w:rsidP="00094CB3">
      <w:pPr>
        <w:spacing w:after="0" w:line="240" w:lineRule="auto"/>
      </w:pPr>
      <w:r>
        <w:separator/>
      </w:r>
    </w:p>
  </w:footnote>
  <w:footnote w:type="continuationSeparator" w:id="0">
    <w:p w:rsidR="00731AA6" w:rsidRDefault="00731AA6" w:rsidP="00094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969"/>
    <w:multiLevelType w:val="hybridMultilevel"/>
    <w:tmpl w:val="F8767FC8"/>
    <w:lvl w:ilvl="0" w:tplc="749848D8">
      <w:start w:val="1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0766522"/>
    <w:multiLevelType w:val="multilevel"/>
    <w:tmpl w:val="07A82CA0"/>
    <w:lvl w:ilvl="0">
      <w:numFmt w:val="bullet"/>
      <w:lvlText w:val="-"/>
      <w:lvlJc w:val="left"/>
      <w:pPr>
        <w:ind w:left="720" w:hanging="360"/>
      </w:pPr>
      <w:rPr>
        <w:rFonts w:ascii="Calibri" w:eastAsiaTheme="minorHAnsi" w:hAnsi="Calibri" w:cstheme="minorBidi" w:hint="default"/>
        <w:sz w:val="32"/>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2" w15:restartNumberingAfterBreak="0">
    <w:nsid w:val="04FC69EB"/>
    <w:multiLevelType w:val="hybridMultilevel"/>
    <w:tmpl w:val="5A1A05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A4E06"/>
    <w:multiLevelType w:val="hybridMultilevel"/>
    <w:tmpl w:val="C4F8DB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85A30"/>
    <w:multiLevelType w:val="hybridMultilevel"/>
    <w:tmpl w:val="DBE0CE16"/>
    <w:lvl w:ilvl="0" w:tplc="041B000F">
      <w:start w:val="1"/>
      <w:numFmt w:val="decimal"/>
      <w:lvlText w:val="%1."/>
      <w:lvlJc w:val="left"/>
      <w:pPr>
        <w:tabs>
          <w:tab w:val="num" w:pos="720"/>
        </w:tabs>
        <w:ind w:left="720" w:hanging="360"/>
      </w:pPr>
    </w:lvl>
    <w:lvl w:ilvl="1" w:tplc="28606BFA">
      <w:start w:val="1"/>
      <w:numFmt w:val="lowerLetter"/>
      <w:lvlText w:val="%2)"/>
      <w:lvlJc w:val="left"/>
      <w:pPr>
        <w:tabs>
          <w:tab w:val="num" w:pos="786"/>
        </w:tabs>
        <w:ind w:left="786" w:hanging="360"/>
      </w:pPr>
      <w:rPr>
        <w:rFonts w:hint="default"/>
      </w:rPr>
    </w:lvl>
    <w:lvl w:ilvl="2" w:tplc="BF3C0E2A">
      <w:start w:val="1"/>
      <w:numFmt w:val="decimal"/>
      <w:lvlText w:val="%3)"/>
      <w:lvlJc w:val="left"/>
      <w:pPr>
        <w:ind w:left="786"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C46D52"/>
    <w:multiLevelType w:val="hybridMultilevel"/>
    <w:tmpl w:val="B3684C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486D68"/>
    <w:multiLevelType w:val="hybridMultilevel"/>
    <w:tmpl w:val="DEFCE750"/>
    <w:lvl w:ilvl="0" w:tplc="19C2AE96">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5D95AF0"/>
    <w:multiLevelType w:val="hybridMultilevel"/>
    <w:tmpl w:val="871262F6"/>
    <w:lvl w:ilvl="0" w:tplc="D3C612A6">
      <w:start w:val="1"/>
      <w:numFmt w:val="decimal"/>
      <w:lvlText w:val="%1)"/>
      <w:lvlJc w:val="left"/>
      <w:pPr>
        <w:ind w:left="720" w:hanging="360"/>
      </w:pPr>
      <w:rPr>
        <w:rFonts w:hint="default"/>
        <w:b/>
      </w:rPr>
    </w:lvl>
    <w:lvl w:ilvl="1" w:tplc="A560EF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8211F8"/>
    <w:multiLevelType w:val="multilevel"/>
    <w:tmpl w:val="25A477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0C4A71"/>
    <w:multiLevelType w:val="hybridMultilevel"/>
    <w:tmpl w:val="EFA2A79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32F7DBC"/>
    <w:multiLevelType w:val="hybridMultilevel"/>
    <w:tmpl w:val="C4F8DB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916BEC"/>
    <w:multiLevelType w:val="hybridMultilevel"/>
    <w:tmpl w:val="913AD3BC"/>
    <w:lvl w:ilvl="0" w:tplc="3968A1A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CEE37ED"/>
    <w:multiLevelType w:val="hybridMultilevel"/>
    <w:tmpl w:val="16148666"/>
    <w:lvl w:ilvl="0" w:tplc="B8EA9DC4">
      <w:numFmt w:val="bullet"/>
      <w:lvlText w:val="-"/>
      <w:lvlJc w:val="left"/>
      <w:pPr>
        <w:ind w:left="720" w:hanging="360"/>
      </w:pPr>
      <w:rPr>
        <w:rFonts w:ascii="Calibri" w:eastAsiaTheme="minorHAnsi" w:hAnsi="Calibri" w:cstheme="minorBidi" w:hint="default"/>
        <w:sz w:val="3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D23243D"/>
    <w:multiLevelType w:val="hybridMultilevel"/>
    <w:tmpl w:val="9230BCC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07759F7"/>
    <w:multiLevelType w:val="hybridMultilevel"/>
    <w:tmpl w:val="4E0A25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819B2"/>
    <w:multiLevelType w:val="hybridMultilevel"/>
    <w:tmpl w:val="049E72FA"/>
    <w:lvl w:ilvl="0" w:tplc="4358F78A">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6" w15:restartNumberingAfterBreak="0">
    <w:nsid w:val="474A3266"/>
    <w:multiLevelType w:val="hybridMultilevel"/>
    <w:tmpl w:val="A3206D88"/>
    <w:lvl w:ilvl="0" w:tplc="956CBD3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983C9B"/>
    <w:multiLevelType w:val="hybridMultilevel"/>
    <w:tmpl w:val="B3684C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CCB45F0"/>
    <w:multiLevelType w:val="hybridMultilevel"/>
    <w:tmpl w:val="CDAAA7FE"/>
    <w:lvl w:ilvl="0" w:tplc="B7C0CE60">
      <w:start w:val="1"/>
      <w:numFmt w:val="lowerLetter"/>
      <w:lvlText w:val="%1)"/>
      <w:lvlJc w:val="left"/>
      <w:pPr>
        <w:ind w:left="1062" w:hanging="360"/>
      </w:pPr>
      <w:rPr>
        <w:rFonts w:hint="default"/>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9" w15:restartNumberingAfterBreak="0">
    <w:nsid w:val="53436603"/>
    <w:multiLevelType w:val="multilevel"/>
    <w:tmpl w:val="A09AD310"/>
    <w:numStyleLink w:val="Headings"/>
  </w:abstractNum>
  <w:abstractNum w:abstractNumId="20" w15:restartNumberingAfterBreak="0">
    <w:nsid w:val="57594894"/>
    <w:multiLevelType w:val="multilevel"/>
    <w:tmpl w:val="A09AD310"/>
    <w:styleLink w:val="Headings"/>
    <w:lvl w:ilvl="0">
      <w:start w:val="1"/>
      <w:numFmt w:val="decimal"/>
      <w:pStyle w:val="Nadpis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pStyle w:val="Nadpis4"/>
      <w:suff w:val="space"/>
      <w:lvlText w:val="%1.%2.%3.%4."/>
      <w:lvlJc w:val="left"/>
      <w:pPr>
        <w:ind w:left="0" w:firstLine="0"/>
      </w:pPr>
      <w:rPr>
        <w:rFonts w:hint="default"/>
      </w:rPr>
    </w:lvl>
    <w:lvl w:ilvl="4">
      <w:start w:val="1"/>
      <w:numFmt w:val="decimal"/>
      <w:pStyle w:val="Nadpis5"/>
      <w:suff w:val="space"/>
      <w:lvlText w:val="%1.%2.%3.%4.%5."/>
      <w:lvlJc w:val="left"/>
      <w:pPr>
        <w:ind w:left="0" w:firstLine="0"/>
      </w:pPr>
      <w:rPr>
        <w:rFonts w:hint="default"/>
      </w:rPr>
    </w:lvl>
    <w:lvl w:ilvl="5">
      <w:start w:val="1"/>
      <w:numFmt w:val="decimal"/>
      <w:pStyle w:val="Nadpis6"/>
      <w:suff w:val="space"/>
      <w:lvlText w:val="%1.%2.%3.%4.%5.%6."/>
      <w:lvlJc w:val="left"/>
      <w:pPr>
        <w:ind w:left="0" w:firstLine="0"/>
      </w:pPr>
      <w:rPr>
        <w:rFonts w:hint="default"/>
      </w:rPr>
    </w:lvl>
    <w:lvl w:ilvl="6">
      <w:start w:val="1"/>
      <w:numFmt w:val="decimal"/>
      <w:pStyle w:val="Nadpis7"/>
      <w:suff w:val="space"/>
      <w:lvlText w:val="%1.%2.%3.%4.%5.%6.%7."/>
      <w:lvlJc w:val="left"/>
      <w:pPr>
        <w:ind w:left="0" w:firstLine="0"/>
      </w:pPr>
      <w:rPr>
        <w:rFonts w:hint="default"/>
      </w:rPr>
    </w:lvl>
    <w:lvl w:ilvl="7">
      <w:start w:val="1"/>
      <w:numFmt w:val="decimal"/>
      <w:pStyle w:val="Nadpis8"/>
      <w:suff w:val="space"/>
      <w:lvlText w:val="%1.%2.%3.%4.%5.%6.%7.%8."/>
      <w:lvlJc w:val="left"/>
      <w:pPr>
        <w:ind w:left="0" w:firstLine="0"/>
      </w:pPr>
      <w:rPr>
        <w:rFonts w:hint="default"/>
      </w:rPr>
    </w:lvl>
    <w:lvl w:ilvl="8">
      <w:start w:val="1"/>
      <w:numFmt w:val="decimal"/>
      <w:pStyle w:val="Nadpis9"/>
      <w:suff w:val="space"/>
      <w:lvlText w:val="%1.%2.%3.%4.%5.%6.%7.%8.%9."/>
      <w:lvlJc w:val="left"/>
      <w:pPr>
        <w:ind w:left="0" w:firstLine="0"/>
      </w:pPr>
      <w:rPr>
        <w:rFonts w:hint="default"/>
      </w:rPr>
    </w:lvl>
  </w:abstractNum>
  <w:abstractNum w:abstractNumId="21" w15:restartNumberingAfterBreak="0">
    <w:nsid w:val="65303ED3"/>
    <w:multiLevelType w:val="hybridMultilevel"/>
    <w:tmpl w:val="AB209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367831"/>
    <w:multiLevelType w:val="hybridMultilevel"/>
    <w:tmpl w:val="A7666E9C"/>
    <w:lvl w:ilvl="0" w:tplc="4EE4F5F2">
      <w:start w:val="1"/>
      <w:numFmt w:val="decimal"/>
      <w:lvlText w:val="%1."/>
      <w:lvlJc w:val="left"/>
      <w:pPr>
        <w:ind w:left="720" w:hanging="360"/>
      </w:pPr>
      <w:rPr>
        <w:rFonts w:ascii="EUAlbertina" w:hAnsi="EUAlbertina" w:hint="default"/>
      </w:rPr>
    </w:lvl>
    <w:lvl w:ilvl="1" w:tplc="E90C19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796A61"/>
    <w:multiLevelType w:val="hybridMultilevel"/>
    <w:tmpl w:val="09E624AE"/>
    <w:lvl w:ilvl="0" w:tplc="2528FB0E">
      <w:start w:val="1"/>
      <w:numFmt w:val="lowerLetter"/>
      <w:lvlText w:val="%1)"/>
      <w:lvlJc w:val="left"/>
      <w:pPr>
        <w:ind w:left="2007" w:hanging="360"/>
      </w:pPr>
      <w:rPr>
        <w:rFonts w:hint="default"/>
      </w:rPr>
    </w:lvl>
    <w:lvl w:ilvl="1" w:tplc="041B0019">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24" w15:restartNumberingAfterBreak="0">
    <w:nsid w:val="692B618F"/>
    <w:multiLevelType w:val="hybridMultilevel"/>
    <w:tmpl w:val="34BA0C7C"/>
    <w:lvl w:ilvl="0" w:tplc="C94CEE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D1F197F"/>
    <w:multiLevelType w:val="hybridMultilevel"/>
    <w:tmpl w:val="A3206D88"/>
    <w:lvl w:ilvl="0" w:tplc="956CBD36">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0DE32F9"/>
    <w:multiLevelType w:val="hybridMultilevel"/>
    <w:tmpl w:val="F2FA05C2"/>
    <w:lvl w:ilvl="0" w:tplc="C94CEE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4B17379"/>
    <w:multiLevelType w:val="hybridMultilevel"/>
    <w:tmpl w:val="F634F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E534CE"/>
    <w:multiLevelType w:val="hybridMultilevel"/>
    <w:tmpl w:val="F76CB0DE"/>
    <w:lvl w:ilvl="0" w:tplc="A684BEC2">
      <w:start w:val="1"/>
      <w:numFmt w:val="lowerLetter"/>
      <w:lvlText w:val="%1)"/>
      <w:lvlJc w:val="left"/>
      <w:pPr>
        <w:ind w:left="927" w:hanging="360"/>
      </w:pPr>
      <w:rPr>
        <w:rFonts w:hint="default"/>
      </w:rPr>
    </w:lvl>
    <w:lvl w:ilvl="1" w:tplc="E9726B3C">
      <w:start w:val="1"/>
      <w:numFmt w:val="lowerLetter"/>
      <w:lvlText w:val="%2)"/>
      <w:lvlJc w:val="left"/>
      <w:pPr>
        <w:ind w:left="1647" w:hanging="360"/>
      </w:pPr>
      <w:rPr>
        <w:rFonts w:hint="default"/>
      </w:r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7F536B91"/>
    <w:multiLevelType w:val="hybridMultilevel"/>
    <w:tmpl w:val="A3206D88"/>
    <w:lvl w:ilvl="0" w:tplc="956CBD3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21"/>
  </w:num>
  <w:num w:numId="3">
    <w:abstractNumId w:val="10"/>
  </w:num>
  <w:num w:numId="4">
    <w:abstractNumId w:val="3"/>
  </w:num>
  <w:num w:numId="5">
    <w:abstractNumId w:val="16"/>
  </w:num>
  <w:num w:numId="6">
    <w:abstractNumId w:val="2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14"/>
  </w:num>
  <w:num w:numId="16">
    <w:abstractNumId w:val="0"/>
  </w:num>
  <w:num w:numId="17">
    <w:abstractNumId w:val="12"/>
  </w:num>
  <w:num w:numId="18">
    <w:abstractNumId w:val="8"/>
  </w:num>
  <w:num w:numId="19">
    <w:abstractNumId w:val="1"/>
  </w:num>
  <w:num w:numId="20">
    <w:abstractNumId w:val="28"/>
  </w:num>
  <w:num w:numId="21">
    <w:abstractNumId w:val="2"/>
  </w:num>
  <w:num w:numId="22">
    <w:abstractNumId w:val="4"/>
  </w:num>
  <w:num w:numId="23">
    <w:abstractNumId w:val="11"/>
  </w:num>
  <w:num w:numId="24">
    <w:abstractNumId w:val="7"/>
  </w:num>
  <w:num w:numId="25">
    <w:abstractNumId w:val="22"/>
  </w:num>
  <w:num w:numId="26">
    <w:abstractNumId w:val="6"/>
  </w:num>
  <w:num w:numId="27">
    <w:abstractNumId w:val="23"/>
  </w:num>
  <w:num w:numId="28">
    <w:abstractNumId w:val="26"/>
  </w:num>
  <w:num w:numId="29">
    <w:abstractNumId w:val="9"/>
  </w:num>
  <w:num w:numId="30">
    <w:abstractNumId w:val="24"/>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AE"/>
    <w:rsid w:val="000134AE"/>
    <w:rsid w:val="0005683F"/>
    <w:rsid w:val="00057C09"/>
    <w:rsid w:val="0008774D"/>
    <w:rsid w:val="00094CB3"/>
    <w:rsid w:val="000A18C1"/>
    <w:rsid w:val="000B1391"/>
    <w:rsid w:val="000E3CD3"/>
    <w:rsid w:val="000F7F4A"/>
    <w:rsid w:val="0010304C"/>
    <w:rsid w:val="001273DF"/>
    <w:rsid w:val="00140E23"/>
    <w:rsid w:val="001437C0"/>
    <w:rsid w:val="00153D13"/>
    <w:rsid w:val="001549AE"/>
    <w:rsid w:val="001875E2"/>
    <w:rsid w:val="00190A34"/>
    <w:rsid w:val="001D33FD"/>
    <w:rsid w:val="001E5EF9"/>
    <w:rsid w:val="001F19AC"/>
    <w:rsid w:val="001F2EE8"/>
    <w:rsid w:val="001F5038"/>
    <w:rsid w:val="001F5FE2"/>
    <w:rsid w:val="00213D63"/>
    <w:rsid w:val="00254F99"/>
    <w:rsid w:val="002574ED"/>
    <w:rsid w:val="00275C5D"/>
    <w:rsid w:val="002820AF"/>
    <w:rsid w:val="00282ACC"/>
    <w:rsid w:val="002D2175"/>
    <w:rsid w:val="002E2B2E"/>
    <w:rsid w:val="002E423C"/>
    <w:rsid w:val="002F3B8A"/>
    <w:rsid w:val="00302666"/>
    <w:rsid w:val="00306975"/>
    <w:rsid w:val="00307181"/>
    <w:rsid w:val="0033019A"/>
    <w:rsid w:val="00335849"/>
    <w:rsid w:val="00341ED5"/>
    <w:rsid w:val="003443AA"/>
    <w:rsid w:val="00351564"/>
    <w:rsid w:val="00362ED2"/>
    <w:rsid w:val="00377C4D"/>
    <w:rsid w:val="003A7FEB"/>
    <w:rsid w:val="003B3ED4"/>
    <w:rsid w:val="003C1EFE"/>
    <w:rsid w:val="003D3530"/>
    <w:rsid w:val="003E028B"/>
    <w:rsid w:val="003F22B6"/>
    <w:rsid w:val="003F7731"/>
    <w:rsid w:val="004047F8"/>
    <w:rsid w:val="004068FE"/>
    <w:rsid w:val="00425EF2"/>
    <w:rsid w:val="00426A7F"/>
    <w:rsid w:val="00481FF8"/>
    <w:rsid w:val="00486EAD"/>
    <w:rsid w:val="00496A7F"/>
    <w:rsid w:val="004A64A0"/>
    <w:rsid w:val="00504FBA"/>
    <w:rsid w:val="00511B51"/>
    <w:rsid w:val="005362D2"/>
    <w:rsid w:val="00541DDF"/>
    <w:rsid w:val="00542C59"/>
    <w:rsid w:val="00545A9A"/>
    <w:rsid w:val="0057261E"/>
    <w:rsid w:val="00584BAC"/>
    <w:rsid w:val="00596738"/>
    <w:rsid w:val="005E4E98"/>
    <w:rsid w:val="005F3949"/>
    <w:rsid w:val="005F3D16"/>
    <w:rsid w:val="006002EA"/>
    <w:rsid w:val="00611DB7"/>
    <w:rsid w:val="0067099F"/>
    <w:rsid w:val="0068433C"/>
    <w:rsid w:val="0068789A"/>
    <w:rsid w:val="00696E5B"/>
    <w:rsid w:val="006C0F64"/>
    <w:rsid w:val="006C2298"/>
    <w:rsid w:val="006F1881"/>
    <w:rsid w:val="006F445B"/>
    <w:rsid w:val="00711337"/>
    <w:rsid w:val="00713713"/>
    <w:rsid w:val="00720BF4"/>
    <w:rsid w:val="00731AA6"/>
    <w:rsid w:val="00746CE4"/>
    <w:rsid w:val="0076189A"/>
    <w:rsid w:val="00781C5B"/>
    <w:rsid w:val="007A4A9E"/>
    <w:rsid w:val="007A572D"/>
    <w:rsid w:val="007B7C2F"/>
    <w:rsid w:val="007C1D23"/>
    <w:rsid w:val="007C3D93"/>
    <w:rsid w:val="007C7B6B"/>
    <w:rsid w:val="007D4B59"/>
    <w:rsid w:val="007E4CE6"/>
    <w:rsid w:val="007F1EED"/>
    <w:rsid w:val="008225B1"/>
    <w:rsid w:val="00895363"/>
    <w:rsid w:val="00896CB0"/>
    <w:rsid w:val="008A6302"/>
    <w:rsid w:val="008F530A"/>
    <w:rsid w:val="009042C5"/>
    <w:rsid w:val="00906088"/>
    <w:rsid w:val="009157FA"/>
    <w:rsid w:val="0097295E"/>
    <w:rsid w:val="00980D1F"/>
    <w:rsid w:val="00987F4E"/>
    <w:rsid w:val="009A386D"/>
    <w:rsid w:val="009C031E"/>
    <w:rsid w:val="009C4BFB"/>
    <w:rsid w:val="009F0332"/>
    <w:rsid w:val="00A12193"/>
    <w:rsid w:val="00A131B0"/>
    <w:rsid w:val="00A272C0"/>
    <w:rsid w:val="00A3118F"/>
    <w:rsid w:val="00A41406"/>
    <w:rsid w:val="00A532F7"/>
    <w:rsid w:val="00A569EC"/>
    <w:rsid w:val="00A77B81"/>
    <w:rsid w:val="00A86D5F"/>
    <w:rsid w:val="00A87A86"/>
    <w:rsid w:val="00AB209B"/>
    <w:rsid w:val="00AD292A"/>
    <w:rsid w:val="00AD7855"/>
    <w:rsid w:val="00AE1530"/>
    <w:rsid w:val="00AF2D33"/>
    <w:rsid w:val="00AF7554"/>
    <w:rsid w:val="00B03A78"/>
    <w:rsid w:val="00B0448C"/>
    <w:rsid w:val="00B12DD6"/>
    <w:rsid w:val="00B249B0"/>
    <w:rsid w:val="00B2506E"/>
    <w:rsid w:val="00B34199"/>
    <w:rsid w:val="00B632BA"/>
    <w:rsid w:val="00B816B5"/>
    <w:rsid w:val="00B837BD"/>
    <w:rsid w:val="00B90CAE"/>
    <w:rsid w:val="00BC2AF2"/>
    <w:rsid w:val="00BD1336"/>
    <w:rsid w:val="00BD5E66"/>
    <w:rsid w:val="00C001B2"/>
    <w:rsid w:val="00C01BAC"/>
    <w:rsid w:val="00C05F3F"/>
    <w:rsid w:val="00C13FCA"/>
    <w:rsid w:val="00C27C0C"/>
    <w:rsid w:val="00C3485B"/>
    <w:rsid w:val="00C66101"/>
    <w:rsid w:val="00C67897"/>
    <w:rsid w:val="00C842FC"/>
    <w:rsid w:val="00C84A9A"/>
    <w:rsid w:val="00C94DC8"/>
    <w:rsid w:val="00CD0F6A"/>
    <w:rsid w:val="00CD345B"/>
    <w:rsid w:val="00CD3B80"/>
    <w:rsid w:val="00CD53AD"/>
    <w:rsid w:val="00CF2765"/>
    <w:rsid w:val="00CF6129"/>
    <w:rsid w:val="00CF7E5B"/>
    <w:rsid w:val="00D128D8"/>
    <w:rsid w:val="00D26FD4"/>
    <w:rsid w:val="00D447FC"/>
    <w:rsid w:val="00D857F2"/>
    <w:rsid w:val="00DA2B2E"/>
    <w:rsid w:val="00DA35B9"/>
    <w:rsid w:val="00DB522F"/>
    <w:rsid w:val="00DD24DC"/>
    <w:rsid w:val="00DF7A3D"/>
    <w:rsid w:val="00E008E5"/>
    <w:rsid w:val="00E25F0F"/>
    <w:rsid w:val="00E35A76"/>
    <w:rsid w:val="00E36640"/>
    <w:rsid w:val="00E372AC"/>
    <w:rsid w:val="00E403BF"/>
    <w:rsid w:val="00E50DFA"/>
    <w:rsid w:val="00E72EEB"/>
    <w:rsid w:val="00E954FC"/>
    <w:rsid w:val="00E957A1"/>
    <w:rsid w:val="00EC0B57"/>
    <w:rsid w:val="00EC0B5A"/>
    <w:rsid w:val="00EC26E2"/>
    <w:rsid w:val="00EF2EAF"/>
    <w:rsid w:val="00F02B75"/>
    <w:rsid w:val="00F055C2"/>
    <w:rsid w:val="00F257C8"/>
    <w:rsid w:val="00F479F5"/>
    <w:rsid w:val="00F67AF7"/>
    <w:rsid w:val="00F71869"/>
    <w:rsid w:val="00F76555"/>
    <w:rsid w:val="00F827B1"/>
    <w:rsid w:val="00F914EE"/>
    <w:rsid w:val="00FB0733"/>
    <w:rsid w:val="00FB0F0D"/>
    <w:rsid w:val="00FB2DE5"/>
    <w:rsid w:val="00FB3471"/>
    <w:rsid w:val="00FB520F"/>
    <w:rsid w:val="00FC195E"/>
    <w:rsid w:val="00FD0341"/>
    <w:rsid w:val="00FD3EDA"/>
    <w:rsid w:val="00FE5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D0B70-94D7-483F-B464-7B73A1E4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A9A"/>
  </w:style>
  <w:style w:type="paragraph" w:styleId="Nadpis1">
    <w:name w:val="heading 1"/>
    <w:basedOn w:val="Normlny"/>
    <w:next w:val="Normlny"/>
    <w:link w:val="Nadpis1Char"/>
    <w:qFormat/>
    <w:rsid w:val="002E2B2E"/>
    <w:pPr>
      <w:keepNext/>
      <w:numPr>
        <w:numId w:val="14"/>
      </w:numPr>
      <w:spacing w:before="240" w:after="240" w:line="240" w:lineRule="auto"/>
      <w:jc w:val="both"/>
      <w:outlineLvl w:val="0"/>
    </w:pPr>
    <w:rPr>
      <w:rFonts w:ascii="Times New Roman" w:eastAsia="Times New Roman" w:hAnsi="Times New Roman" w:cs="Times New Roman"/>
      <w:b/>
      <w:smallCaps/>
      <w:sz w:val="28"/>
      <w:szCs w:val="20"/>
      <w:lang w:val="fr-BE"/>
    </w:rPr>
  </w:style>
  <w:style w:type="paragraph" w:styleId="Nadpis3">
    <w:name w:val="heading 3"/>
    <w:basedOn w:val="Normlny"/>
    <w:next w:val="Normlny"/>
    <w:link w:val="Nadpis3Char"/>
    <w:uiPriority w:val="9"/>
    <w:semiHidden/>
    <w:unhideWhenUsed/>
    <w:qFormat/>
    <w:rsid w:val="002E2B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y"/>
    <w:link w:val="Nadpis4Char"/>
    <w:qFormat/>
    <w:rsid w:val="002E2B2E"/>
    <w:pPr>
      <w:keepLines w:val="0"/>
      <w:numPr>
        <w:ilvl w:val="3"/>
        <w:numId w:val="14"/>
      </w:numPr>
      <w:shd w:val="clear" w:color="auto" w:fill="92D050"/>
      <w:spacing w:before="0" w:line="240" w:lineRule="auto"/>
      <w:outlineLvl w:val="3"/>
    </w:pPr>
    <w:rPr>
      <w:rFonts w:ascii="Times New Roman" w:eastAsia="Times New Roman" w:hAnsi="Times New Roman" w:cs="Times New Roman"/>
      <w:i/>
      <w:color w:val="000000"/>
      <w:sz w:val="28"/>
      <w:lang w:val="fr-BE"/>
    </w:rPr>
  </w:style>
  <w:style w:type="paragraph" w:styleId="Nadpis5">
    <w:name w:val="heading 5"/>
    <w:basedOn w:val="Nadpis4"/>
    <w:next w:val="Normlny"/>
    <w:link w:val="Nadpis5Char"/>
    <w:qFormat/>
    <w:rsid w:val="002E2B2E"/>
    <w:pPr>
      <w:numPr>
        <w:ilvl w:val="4"/>
      </w:numPr>
      <w:outlineLvl w:val="4"/>
    </w:pPr>
    <w:rPr>
      <w:rFonts w:ascii="Arial" w:hAnsi="Arial"/>
      <w:b/>
      <w:i w:val="0"/>
      <w:noProof/>
      <w:sz w:val="22"/>
    </w:rPr>
  </w:style>
  <w:style w:type="paragraph" w:styleId="Nadpis6">
    <w:name w:val="heading 6"/>
    <w:basedOn w:val="Nadpis5"/>
    <w:next w:val="Normlny"/>
    <w:link w:val="Nadpis6Char"/>
    <w:qFormat/>
    <w:rsid w:val="002E2B2E"/>
    <w:pPr>
      <w:numPr>
        <w:ilvl w:val="5"/>
      </w:numPr>
      <w:spacing w:after="60"/>
      <w:outlineLvl w:val="5"/>
    </w:pPr>
    <w:rPr>
      <w:b w:val="0"/>
    </w:rPr>
  </w:style>
  <w:style w:type="paragraph" w:styleId="Nadpis7">
    <w:name w:val="heading 7"/>
    <w:basedOn w:val="Nadpis6"/>
    <w:next w:val="Normlny"/>
    <w:link w:val="Nadpis7Char"/>
    <w:qFormat/>
    <w:rsid w:val="002E2B2E"/>
    <w:pPr>
      <w:numPr>
        <w:ilvl w:val="6"/>
      </w:numPr>
      <w:outlineLvl w:val="6"/>
    </w:pPr>
    <w:rPr>
      <w:i/>
    </w:rPr>
  </w:style>
  <w:style w:type="paragraph" w:styleId="Nadpis8">
    <w:name w:val="heading 8"/>
    <w:basedOn w:val="Nadpis7"/>
    <w:next w:val="Normlny"/>
    <w:link w:val="Nadpis8Char"/>
    <w:qFormat/>
    <w:rsid w:val="002E2B2E"/>
    <w:pPr>
      <w:numPr>
        <w:ilvl w:val="7"/>
      </w:numPr>
      <w:outlineLvl w:val="7"/>
    </w:pPr>
    <w:rPr>
      <w:rFonts w:ascii="Calibri" w:hAnsi="Calibri"/>
      <w:b/>
      <w:i w:val="0"/>
      <w:sz w:val="24"/>
    </w:rPr>
  </w:style>
  <w:style w:type="paragraph" w:styleId="Nadpis9">
    <w:name w:val="heading 9"/>
    <w:basedOn w:val="Nadpis8"/>
    <w:next w:val="Normlny"/>
    <w:link w:val="Nadpis9Char"/>
    <w:qFormat/>
    <w:rsid w:val="002E2B2E"/>
    <w:pPr>
      <w:numPr>
        <w:ilvl w:val="8"/>
      </w:numPr>
      <w:outlineLvl w:val="8"/>
    </w:pPr>
    <w:rPr>
      <w:b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9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76189A"/>
    <w:pPr>
      <w:ind w:left="720"/>
      <w:contextualSpacing/>
    </w:pPr>
  </w:style>
  <w:style w:type="paragraph" w:styleId="Normlnywebov">
    <w:name w:val="Normal (Web)"/>
    <w:basedOn w:val="Normlny"/>
    <w:uiPriority w:val="99"/>
    <w:unhideWhenUsed/>
    <w:rsid w:val="000E3CD3"/>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table" w:customStyle="1" w:styleId="TableGrid6">
    <w:name w:val="Table Grid6"/>
    <w:basedOn w:val="Normlnatabuka"/>
    <w:next w:val="Mriekatabuky"/>
    <w:uiPriority w:val="39"/>
    <w:rsid w:val="000E3CD3"/>
    <w:pPr>
      <w:spacing w:after="0" w:line="240" w:lineRule="auto"/>
    </w:pPr>
    <w:rPr>
      <w:rFonts w:ascii="Calibri" w:eastAsia="Calibri" w:hAnsi="Calibri"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295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295E"/>
    <w:rPr>
      <w:rFonts w:ascii="Segoe UI" w:hAnsi="Segoe UI" w:cs="Segoe UI"/>
      <w:sz w:val="18"/>
      <w:szCs w:val="18"/>
    </w:rPr>
  </w:style>
  <w:style w:type="character" w:customStyle="1" w:styleId="Nadpis1Char">
    <w:name w:val="Nadpis 1 Char"/>
    <w:basedOn w:val="Predvolenpsmoodseku"/>
    <w:link w:val="Nadpis1"/>
    <w:rsid w:val="002E2B2E"/>
    <w:rPr>
      <w:rFonts w:ascii="Times New Roman" w:eastAsia="Times New Roman" w:hAnsi="Times New Roman" w:cs="Times New Roman"/>
      <w:b/>
      <w:smallCaps/>
      <w:sz w:val="28"/>
      <w:szCs w:val="20"/>
      <w:lang w:val="fr-BE"/>
    </w:rPr>
  </w:style>
  <w:style w:type="character" w:customStyle="1" w:styleId="Nadpis4Char">
    <w:name w:val="Nadpis 4 Char"/>
    <w:basedOn w:val="Predvolenpsmoodseku"/>
    <w:link w:val="Nadpis4"/>
    <w:rsid w:val="002E2B2E"/>
    <w:rPr>
      <w:rFonts w:ascii="Times New Roman" w:eastAsia="Times New Roman" w:hAnsi="Times New Roman" w:cs="Times New Roman"/>
      <w:i/>
      <w:color w:val="000000"/>
      <w:sz w:val="28"/>
      <w:szCs w:val="24"/>
      <w:shd w:val="clear" w:color="auto" w:fill="92D050"/>
      <w:lang w:val="fr-BE"/>
    </w:rPr>
  </w:style>
  <w:style w:type="character" w:customStyle="1" w:styleId="Nadpis5Char">
    <w:name w:val="Nadpis 5 Char"/>
    <w:basedOn w:val="Predvolenpsmoodseku"/>
    <w:link w:val="Nadpis5"/>
    <w:rsid w:val="002E2B2E"/>
    <w:rPr>
      <w:rFonts w:ascii="Arial" w:eastAsia="Times New Roman" w:hAnsi="Arial" w:cs="Times New Roman"/>
      <w:b/>
      <w:noProof/>
      <w:color w:val="000000"/>
      <w:szCs w:val="24"/>
      <w:shd w:val="clear" w:color="auto" w:fill="92D050"/>
      <w:lang w:val="fr-BE"/>
    </w:rPr>
  </w:style>
  <w:style w:type="character" w:customStyle="1" w:styleId="Nadpis6Char">
    <w:name w:val="Nadpis 6 Char"/>
    <w:basedOn w:val="Predvolenpsmoodseku"/>
    <w:link w:val="Nadpis6"/>
    <w:rsid w:val="002E2B2E"/>
    <w:rPr>
      <w:rFonts w:ascii="Arial" w:eastAsia="Times New Roman" w:hAnsi="Arial" w:cs="Times New Roman"/>
      <w:noProof/>
      <w:color w:val="000000"/>
      <w:szCs w:val="24"/>
      <w:shd w:val="clear" w:color="auto" w:fill="92D050"/>
      <w:lang w:val="fr-BE"/>
    </w:rPr>
  </w:style>
  <w:style w:type="character" w:customStyle="1" w:styleId="Nadpis7Char">
    <w:name w:val="Nadpis 7 Char"/>
    <w:basedOn w:val="Predvolenpsmoodseku"/>
    <w:link w:val="Nadpis7"/>
    <w:rsid w:val="002E2B2E"/>
    <w:rPr>
      <w:rFonts w:ascii="Arial" w:eastAsia="Times New Roman" w:hAnsi="Arial" w:cs="Times New Roman"/>
      <w:i/>
      <w:noProof/>
      <w:color w:val="000000"/>
      <w:szCs w:val="24"/>
      <w:shd w:val="clear" w:color="auto" w:fill="92D050"/>
      <w:lang w:val="fr-BE"/>
    </w:rPr>
  </w:style>
  <w:style w:type="character" w:customStyle="1" w:styleId="Nadpis8Char">
    <w:name w:val="Nadpis 8 Char"/>
    <w:basedOn w:val="Predvolenpsmoodseku"/>
    <w:link w:val="Nadpis8"/>
    <w:rsid w:val="002E2B2E"/>
    <w:rPr>
      <w:rFonts w:ascii="Calibri" w:eastAsia="Times New Roman" w:hAnsi="Calibri" w:cs="Times New Roman"/>
      <w:b/>
      <w:noProof/>
      <w:color w:val="000000"/>
      <w:sz w:val="24"/>
      <w:szCs w:val="24"/>
      <w:shd w:val="clear" w:color="auto" w:fill="92D050"/>
      <w:lang w:val="fr-BE"/>
    </w:rPr>
  </w:style>
  <w:style w:type="character" w:customStyle="1" w:styleId="Nadpis9Char">
    <w:name w:val="Nadpis 9 Char"/>
    <w:basedOn w:val="Predvolenpsmoodseku"/>
    <w:link w:val="Nadpis9"/>
    <w:rsid w:val="002E2B2E"/>
    <w:rPr>
      <w:rFonts w:ascii="Calibri" w:eastAsia="Times New Roman" w:hAnsi="Calibri" w:cs="Times New Roman"/>
      <w:noProof/>
      <w:color w:val="000000"/>
      <w:sz w:val="24"/>
      <w:szCs w:val="24"/>
      <w:shd w:val="clear" w:color="auto" w:fill="92D050"/>
      <w:lang w:val="fr-BE"/>
    </w:rPr>
  </w:style>
  <w:style w:type="numbering" w:customStyle="1" w:styleId="Headings">
    <w:name w:val="Headings"/>
    <w:uiPriority w:val="99"/>
    <w:rsid w:val="002E2B2E"/>
    <w:pPr>
      <w:numPr>
        <w:numId w:val="13"/>
      </w:numPr>
    </w:pPr>
  </w:style>
  <w:style w:type="paragraph" w:styleId="Hlavikaobsahu">
    <w:name w:val="TOC Heading"/>
    <w:basedOn w:val="Nadpis1"/>
    <w:next w:val="Normlny"/>
    <w:uiPriority w:val="39"/>
    <w:semiHidden/>
    <w:unhideWhenUsed/>
    <w:qFormat/>
    <w:rsid w:val="002E2B2E"/>
    <w:pPr>
      <w:keepLines/>
      <w:numPr>
        <w:numId w:val="0"/>
      </w:numPr>
      <w:spacing w:before="480" w:after="0"/>
      <w:outlineLvl w:val="9"/>
    </w:pPr>
    <w:rPr>
      <w:rFonts w:asciiTheme="majorHAnsi" w:eastAsiaTheme="majorEastAsia" w:hAnsiTheme="majorHAnsi" w:cstheme="majorBidi"/>
      <w:bCs/>
      <w:smallCaps w:val="0"/>
      <w:color w:val="2E74B5" w:themeColor="accent1" w:themeShade="BF"/>
      <w:szCs w:val="28"/>
      <w:lang w:val="sk-SK"/>
    </w:rPr>
  </w:style>
  <w:style w:type="character" w:customStyle="1" w:styleId="Nadpis3Char">
    <w:name w:val="Nadpis 3 Char"/>
    <w:basedOn w:val="Predvolenpsmoodseku"/>
    <w:link w:val="Nadpis3"/>
    <w:uiPriority w:val="9"/>
    <w:semiHidden/>
    <w:rsid w:val="002E2B2E"/>
    <w:rPr>
      <w:rFonts w:asciiTheme="majorHAnsi" w:eastAsiaTheme="majorEastAsia" w:hAnsiTheme="majorHAnsi" w:cstheme="majorBidi"/>
      <w:color w:val="1F4D78" w:themeColor="accent1" w:themeShade="7F"/>
      <w:sz w:val="24"/>
      <w:szCs w:val="24"/>
    </w:rPr>
  </w:style>
  <w:style w:type="paragraph" w:styleId="Obsah1">
    <w:name w:val="toc 1"/>
    <w:basedOn w:val="Normlny"/>
    <w:next w:val="Normlny"/>
    <w:autoRedefine/>
    <w:uiPriority w:val="39"/>
    <w:semiHidden/>
    <w:unhideWhenUsed/>
    <w:rsid w:val="002E2B2E"/>
    <w:pPr>
      <w:spacing w:after="100"/>
    </w:pPr>
  </w:style>
  <w:style w:type="table" w:customStyle="1" w:styleId="Mriekatabuky1">
    <w:name w:val="Mriežka tabuľky1"/>
    <w:basedOn w:val="Normlnatabuka"/>
    <w:next w:val="Mriekatabuky"/>
    <w:uiPriority w:val="59"/>
    <w:rsid w:val="002E2B2E"/>
    <w:pPr>
      <w:spacing w:after="0" w:line="240" w:lineRule="auto"/>
    </w:pPr>
    <w:rPr>
      <w:rFonts w:ascii="Times New Roman" w:eastAsia="Times New Roman" w:hAnsi="Times New Roman" w:cs="Times New Roman"/>
      <w:sz w:val="20"/>
      <w:szCs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094C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94CB3"/>
    <w:rPr>
      <w:sz w:val="20"/>
      <w:szCs w:val="20"/>
    </w:rPr>
  </w:style>
  <w:style w:type="character" w:styleId="Odkaznapoznmkupodiarou">
    <w:name w:val="footnote reference"/>
    <w:aliases w:val="PGI Fußnote Ziffer,Footnote Refernece,BVI fnr,Fußnotenzeichen_Raxen,callout,Footnote Reference Number,SUPERS,Footnote symbol,Footnote reference number,Times 10 Point,Exposant 3 Point,EN Footnote Reference,note TESI,Ref,E,S"/>
    <w:basedOn w:val="Predvolenpsmoodseku"/>
    <w:uiPriority w:val="99"/>
    <w:rsid w:val="00094CB3"/>
    <w:rPr>
      <w:vertAlign w:val="superscript"/>
    </w:rPr>
  </w:style>
  <w:style w:type="paragraph" w:styleId="Hlavika">
    <w:name w:val="header"/>
    <w:basedOn w:val="Normlny"/>
    <w:link w:val="HlavikaChar"/>
    <w:uiPriority w:val="99"/>
    <w:unhideWhenUsed/>
    <w:rsid w:val="004047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47F8"/>
  </w:style>
  <w:style w:type="paragraph" w:styleId="Pta">
    <w:name w:val="footer"/>
    <w:basedOn w:val="Normlny"/>
    <w:link w:val="PtaChar"/>
    <w:uiPriority w:val="99"/>
    <w:unhideWhenUsed/>
    <w:rsid w:val="004047F8"/>
    <w:pPr>
      <w:tabs>
        <w:tab w:val="center" w:pos="4536"/>
        <w:tab w:val="right" w:pos="9072"/>
      </w:tabs>
      <w:spacing w:after="0" w:line="240" w:lineRule="auto"/>
    </w:pPr>
  </w:style>
  <w:style w:type="character" w:customStyle="1" w:styleId="PtaChar">
    <w:name w:val="Päta Char"/>
    <w:basedOn w:val="Predvolenpsmoodseku"/>
    <w:link w:val="Pta"/>
    <w:uiPriority w:val="99"/>
    <w:rsid w:val="004047F8"/>
  </w:style>
  <w:style w:type="character" w:customStyle="1" w:styleId="OdsekzoznamuChar">
    <w:name w:val="Odsek zoznamu Char"/>
    <w:aliases w:val="body Char,Odsek zoznamu2 Char"/>
    <w:link w:val="Odsekzoznamu"/>
    <w:uiPriority w:val="34"/>
    <w:qFormat/>
    <w:locked/>
    <w:rsid w:val="00E25F0F"/>
  </w:style>
  <w:style w:type="character" w:styleId="Odkaznakomentr">
    <w:name w:val="annotation reference"/>
    <w:basedOn w:val="Predvolenpsmoodseku"/>
    <w:uiPriority w:val="99"/>
    <w:semiHidden/>
    <w:unhideWhenUsed/>
    <w:rsid w:val="007B7C2F"/>
    <w:rPr>
      <w:sz w:val="16"/>
      <w:szCs w:val="16"/>
    </w:rPr>
  </w:style>
  <w:style w:type="paragraph" w:styleId="Textkomentra">
    <w:name w:val="annotation text"/>
    <w:basedOn w:val="Normlny"/>
    <w:link w:val="TextkomentraChar"/>
    <w:uiPriority w:val="99"/>
    <w:semiHidden/>
    <w:unhideWhenUsed/>
    <w:rsid w:val="007B7C2F"/>
    <w:pPr>
      <w:spacing w:line="240" w:lineRule="auto"/>
    </w:pPr>
    <w:rPr>
      <w:sz w:val="20"/>
      <w:szCs w:val="20"/>
    </w:rPr>
  </w:style>
  <w:style w:type="character" w:customStyle="1" w:styleId="TextkomentraChar">
    <w:name w:val="Text komentára Char"/>
    <w:basedOn w:val="Predvolenpsmoodseku"/>
    <w:link w:val="Textkomentra"/>
    <w:uiPriority w:val="99"/>
    <w:semiHidden/>
    <w:rsid w:val="007B7C2F"/>
    <w:rPr>
      <w:sz w:val="20"/>
      <w:szCs w:val="20"/>
    </w:rPr>
  </w:style>
  <w:style w:type="paragraph" w:styleId="Predmetkomentra">
    <w:name w:val="annotation subject"/>
    <w:basedOn w:val="Textkomentra"/>
    <w:next w:val="Textkomentra"/>
    <w:link w:val="PredmetkomentraChar"/>
    <w:uiPriority w:val="99"/>
    <w:semiHidden/>
    <w:unhideWhenUsed/>
    <w:rsid w:val="007B7C2F"/>
    <w:rPr>
      <w:b/>
      <w:bCs/>
    </w:rPr>
  </w:style>
  <w:style w:type="character" w:customStyle="1" w:styleId="PredmetkomentraChar">
    <w:name w:val="Predmet komentára Char"/>
    <w:basedOn w:val="TextkomentraChar"/>
    <w:link w:val="Predmetkomentra"/>
    <w:uiPriority w:val="99"/>
    <w:semiHidden/>
    <w:rsid w:val="007B7C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171F-5893-4EE2-9C7F-E8C2336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22</Pages>
  <Words>6855</Words>
  <Characters>39075</Characters>
  <Application>Microsoft Office Word</Application>
  <DocSecurity>0</DocSecurity>
  <Lines>325</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Smetka</dc:creator>
  <cp:keywords/>
  <dc:description/>
  <cp:lastModifiedBy>Správca</cp:lastModifiedBy>
  <cp:revision>31</cp:revision>
  <cp:lastPrinted>2017-06-29T11:51:00Z</cp:lastPrinted>
  <dcterms:created xsi:type="dcterms:W3CDTF">2015-12-07T08:45:00Z</dcterms:created>
  <dcterms:modified xsi:type="dcterms:W3CDTF">2018-07-10T07:56:00Z</dcterms:modified>
</cp:coreProperties>
</file>